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5C0D" w14:textId="05A3ECA8" w:rsidR="00E54FD5" w:rsidRPr="008821C4" w:rsidRDefault="003D21A7" w:rsidP="004E39D6">
      <w:pPr>
        <w:spacing w:after="240"/>
        <w:rPr>
          <w:rFonts w:eastAsia="Times New Roman" w:cstheme="minorHAnsi"/>
          <w:b/>
          <w:bCs/>
          <w:lang w:val="da-DK"/>
        </w:rPr>
      </w:pPr>
      <w:r>
        <w:rPr>
          <w:rFonts w:eastAsia="Times New Roman" w:cstheme="minorHAnsi"/>
          <w:b/>
          <w:bCs/>
          <w:sz w:val="28"/>
          <w:szCs w:val="28"/>
          <w:lang w:val="da-DK"/>
        </w:rPr>
        <w:t>Høringssvar til r</w:t>
      </w:r>
      <w:r w:rsidR="00E54FD5" w:rsidRPr="008821C4">
        <w:rPr>
          <w:rFonts w:eastAsia="Times New Roman" w:cstheme="minorHAnsi"/>
          <w:b/>
          <w:bCs/>
          <w:sz w:val="28"/>
          <w:szCs w:val="28"/>
          <w:lang w:val="da-DK"/>
        </w:rPr>
        <w:t xml:space="preserve">evision af IE Direktivet - </w:t>
      </w:r>
      <w:r w:rsidR="001F37AA" w:rsidRPr="008821C4">
        <w:rPr>
          <w:rFonts w:cstheme="minorHAnsi"/>
          <w:b/>
          <w:bCs/>
          <w:sz w:val="28"/>
          <w:szCs w:val="28"/>
          <w:lang w:val="da-DK"/>
        </w:rPr>
        <w:t>om industrielle emissioner (integreret forebyggelse og bekæmpelse af forurening)</w:t>
      </w:r>
      <w:r w:rsidR="00163D9E">
        <w:rPr>
          <w:rFonts w:cstheme="minorHAnsi"/>
          <w:b/>
          <w:bCs/>
          <w:sz w:val="28"/>
          <w:szCs w:val="28"/>
          <w:lang w:val="da-DK"/>
        </w:rPr>
        <w:t xml:space="preserve">, </w:t>
      </w:r>
      <w:r w:rsidR="008821C4" w:rsidRPr="008821C4">
        <w:rPr>
          <w:rFonts w:cstheme="minorHAnsi"/>
          <w:b/>
          <w:bCs/>
          <w:lang w:val="da-DK"/>
        </w:rPr>
        <w:t>EUROPA-PARLAMENTETS OG RÅDETS DIREKTIV 2010/75/EU af 24. november 2010</w:t>
      </w:r>
    </w:p>
    <w:p w14:paraId="1DF5EBCF" w14:textId="2AFE6E38" w:rsidR="008821C4" w:rsidRPr="003D21A7" w:rsidRDefault="008821C4" w:rsidP="004E39D6">
      <w:pPr>
        <w:spacing w:after="240"/>
        <w:rPr>
          <w:rFonts w:eastAsia="Times New Roman" w:cstheme="minorHAnsi"/>
          <w:b/>
          <w:bCs/>
        </w:rPr>
      </w:pPr>
      <w:proofErr w:type="spellStart"/>
      <w:r w:rsidRPr="003D21A7">
        <w:rPr>
          <w:rFonts w:eastAsia="Times New Roman" w:cstheme="minorHAnsi"/>
          <w:b/>
          <w:bCs/>
        </w:rPr>
        <w:t>Fremsendt</w:t>
      </w:r>
      <w:proofErr w:type="spellEnd"/>
      <w:r w:rsidRPr="003D21A7">
        <w:rPr>
          <w:rFonts w:eastAsia="Times New Roman" w:cstheme="minorHAnsi"/>
          <w:b/>
          <w:bCs/>
        </w:rPr>
        <w:t xml:space="preserve"> via EU </w:t>
      </w:r>
      <w:proofErr w:type="spellStart"/>
      <w:r w:rsidRPr="003D21A7">
        <w:rPr>
          <w:rFonts w:eastAsia="Times New Roman" w:cstheme="minorHAnsi"/>
          <w:b/>
          <w:bCs/>
        </w:rPr>
        <w:t>høringsportal</w:t>
      </w:r>
      <w:proofErr w:type="spellEnd"/>
      <w:r w:rsidRPr="003D21A7">
        <w:rPr>
          <w:rFonts w:eastAsia="Times New Roman" w:cstheme="minorHAnsi"/>
          <w:b/>
          <w:bCs/>
        </w:rPr>
        <w:t xml:space="preserve"> 21.4.2020</w:t>
      </w:r>
      <w:r w:rsidR="003D21A7" w:rsidRPr="003D21A7">
        <w:rPr>
          <w:rFonts w:eastAsia="Times New Roman" w:cstheme="minorHAnsi"/>
          <w:b/>
          <w:bCs/>
        </w:rPr>
        <w:t>.</w:t>
      </w:r>
      <w:r w:rsidR="003D21A7">
        <w:rPr>
          <w:rFonts w:eastAsia="Times New Roman" w:cstheme="minorHAnsi"/>
          <w:b/>
          <w:bCs/>
        </w:rPr>
        <w:t xml:space="preserve"> </w:t>
      </w:r>
    </w:p>
    <w:p w14:paraId="436BE46E" w14:textId="53CA9654" w:rsidR="004E39D6" w:rsidRDefault="004E39D6" w:rsidP="004E39D6">
      <w:pPr>
        <w:spacing w:after="240"/>
        <w:rPr>
          <w:rFonts w:ascii="Helvetica" w:eastAsia="Times New Roman" w:hAnsi="Helvetica" w:cs="Helvetica"/>
        </w:rPr>
      </w:pPr>
      <w:r>
        <w:rPr>
          <w:rFonts w:ascii="Helvetica" w:eastAsia="Times New Roman" w:hAnsi="Helvetica" w:cs="Helvetica"/>
        </w:rPr>
        <w:t xml:space="preserve">Danish Aquaculture strongly recommends that the revised Industrial </w:t>
      </w:r>
      <w:r w:rsidR="00EA4279">
        <w:rPr>
          <w:rFonts w:ascii="Helvetica" w:eastAsia="Times New Roman" w:hAnsi="Helvetica" w:cs="Helvetica"/>
        </w:rPr>
        <w:t>E</w:t>
      </w:r>
      <w:r>
        <w:rPr>
          <w:rFonts w:ascii="Helvetica" w:eastAsia="Times New Roman" w:hAnsi="Helvetica" w:cs="Helvetica"/>
        </w:rPr>
        <w:t xml:space="preserve">missions Directive </w:t>
      </w:r>
      <w:r w:rsidR="00B229FC">
        <w:rPr>
          <w:rFonts w:ascii="Helvetica" w:eastAsia="Times New Roman" w:hAnsi="Helvetica" w:cs="Helvetica"/>
        </w:rPr>
        <w:t xml:space="preserve">(IED) </w:t>
      </w:r>
      <w:r>
        <w:rPr>
          <w:rFonts w:ascii="Helvetica" w:eastAsia="Times New Roman" w:hAnsi="Helvetica" w:cs="Helvetica"/>
        </w:rPr>
        <w:t xml:space="preserve">does not </w:t>
      </w:r>
      <w:r w:rsidR="009D7B07">
        <w:rPr>
          <w:rFonts w:ascii="Helvetica" w:eastAsia="Times New Roman" w:hAnsi="Helvetica" w:cs="Helvetica"/>
        </w:rPr>
        <w:t>include aquaculture.</w:t>
      </w:r>
    </w:p>
    <w:p w14:paraId="47873025" w14:textId="26E385E3" w:rsidR="00B27F0E" w:rsidRPr="006D11F0" w:rsidRDefault="008E1F69" w:rsidP="00B27F0E">
      <w:pPr>
        <w:spacing w:after="240"/>
        <w:rPr>
          <w:rFonts w:ascii="Helvetica" w:eastAsia="Times New Roman" w:hAnsi="Helvetica" w:cs="Helvetica"/>
        </w:rPr>
      </w:pPr>
      <w:r>
        <w:rPr>
          <w:rFonts w:ascii="Helvetica" w:eastAsia="Times New Roman" w:hAnsi="Helvetica" w:cs="Helvetica"/>
        </w:rPr>
        <w:t>The Organization Danish Aquaculture</w:t>
      </w:r>
      <w:r w:rsidR="00B27F0E" w:rsidRPr="006D11F0">
        <w:rPr>
          <w:rFonts w:ascii="Helvetica" w:eastAsia="Times New Roman" w:hAnsi="Helvetica" w:cs="Helvetica"/>
        </w:rPr>
        <w:t xml:space="preserve"> fully supports the objectives and means of the European Green Deal. </w:t>
      </w:r>
      <w:r w:rsidR="003631FE" w:rsidRPr="006D11F0">
        <w:rPr>
          <w:rFonts w:ascii="Helvetica" w:eastAsia="Times New Roman" w:hAnsi="Helvetica" w:cs="Helvetica"/>
        </w:rPr>
        <w:t>Specifically,</w:t>
      </w:r>
      <w:r w:rsidR="00B27F0E" w:rsidRPr="006D11F0">
        <w:rPr>
          <w:rFonts w:ascii="Helvetica" w:eastAsia="Times New Roman" w:hAnsi="Helvetica" w:cs="Helvetica"/>
        </w:rPr>
        <w:t xml:space="preserve"> the new growth strategies built in both the Farm to Fork Strategy and the Circular Economy Action Plan that aim to transform the EU into a fair and prosperous society, with a modern, resource-</w:t>
      </w:r>
      <w:proofErr w:type="gramStart"/>
      <w:r w:rsidR="00B27F0E" w:rsidRPr="006D11F0">
        <w:rPr>
          <w:rFonts w:ascii="Helvetica" w:eastAsia="Times New Roman" w:hAnsi="Helvetica" w:cs="Helvetica"/>
        </w:rPr>
        <w:t>efficient</w:t>
      </w:r>
      <w:proofErr w:type="gramEnd"/>
      <w:r w:rsidR="00B27F0E" w:rsidRPr="006D11F0">
        <w:rPr>
          <w:rFonts w:ascii="Helvetica" w:eastAsia="Times New Roman" w:hAnsi="Helvetica" w:cs="Helvetica"/>
        </w:rPr>
        <w:t xml:space="preserve"> and competitive economy. </w:t>
      </w:r>
    </w:p>
    <w:p w14:paraId="0F01C545" w14:textId="52B5B3E8" w:rsidR="00E13565" w:rsidRDefault="00DF14B5" w:rsidP="00E13565">
      <w:pPr>
        <w:spacing w:after="240"/>
        <w:rPr>
          <w:rFonts w:ascii="Helvetica" w:eastAsia="Times New Roman" w:hAnsi="Helvetica" w:cs="Helvetica"/>
        </w:rPr>
      </w:pPr>
      <w:r>
        <w:rPr>
          <w:rFonts w:ascii="Helvetica" w:eastAsia="Times New Roman" w:hAnsi="Helvetica" w:cs="Helvetica"/>
        </w:rPr>
        <w:t>IED is based on several pillars, in particular on an integrated approach, the use of best available techniques (BAT), flexibility, inspections and public participation (</w:t>
      </w:r>
      <w:hyperlink r:id="rId11" w:tgtFrame="_blank" w:history="1">
        <w:r>
          <w:rPr>
            <w:rStyle w:val="Hyperlink"/>
            <w:rFonts w:ascii="Helvetica" w:eastAsia="Times New Roman" w:hAnsi="Helvetica" w:cs="Helvetica"/>
            <w:color w:val="1B6AC9"/>
          </w:rPr>
          <w:t>https://ec.europa.eu/environment/industry/stationary/ied/legislation.htm</w:t>
        </w:r>
      </w:hyperlink>
      <w:r>
        <w:rPr>
          <w:rFonts w:ascii="Helvetica" w:eastAsia="Times New Roman" w:hAnsi="Helvetica" w:cs="Helvetica"/>
        </w:rPr>
        <w:t>). Danish Aquaculture</w:t>
      </w:r>
      <w:r w:rsidR="00E13565">
        <w:rPr>
          <w:rFonts w:ascii="Helvetica" w:eastAsia="Times New Roman" w:hAnsi="Helvetica" w:cs="Helvetica"/>
        </w:rPr>
        <w:t xml:space="preserve"> wishes to highlight that aquaculture is currently exhaustively regulated and monitored by EU, national and regional regulations, amongst others from an environmental perspective already covering the great majority of the aspects of the IED. </w:t>
      </w:r>
    </w:p>
    <w:p w14:paraId="51F9AA4D" w14:textId="13136AA9" w:rsidR="00E13565" w:rsidRDefault="00E13565" w:rsidP="00E13565">
      <w:pPr>
        <w:spacing w:after="240"/>
        <w:rPr>
          <w:rFonts w:ascii="Helvetica" w:eastAsia="Times New Roman" w:hAnsi="Helvetica" w:cs="Helvetica"/>
        </w:rPr>
      </w:pPr>
      <w:r>
        <w:rPr>
          <w:rFonts w:ascii="Helvetica" w:eastAsia="Times New Roman" w:hAnsi="Helvetica" w:cs="Helvetica"/>
        </w:rPr>
        <w:t>Aquaculture is not an industrial activity causing significant pollution, and the monitoring and control of effluents and impact from aquaculture on the environment are already taken care of by the existing regulations and directives</w:t>
      </w:r>
      <w:r w:rsidR="003435BA">
        <w:rPr>
          <w:rFonts w:ascii="Helvetica" w:eastAsia="Times New Roman" w:hAnsi="Helvetica" w:cs="Helvetica"/>
        </w:rPr>
        <w:t xml:space="preserve"> </w:t>
      </w:r>
      <w:r>
        <w:rPr>
          <w:rFonts w:ascii="Helvetica" w:eastAsia="Times New Roman" w:hAnsi="Helvetica" w:cs="Helvetica"/>
        </w:rPr>
        <w:t>within the scope of the Water Framework Directive (2000/60/EC), the Marine Strategy Framework Directive (2008/56/EC), the Habitats Directive (92/43/EEC), the Birds Directive (2009/147/EC) and the Environmental Impact Assessment Directive (85/337/EEC), followed by supplementary national and regional rules. </w:t>
      </w:r>
    </w:p>
    <w:p w14:paraId="1A89C879" w14:textId="77777777" w:rsidR="00E13565" w:rsidRDefault="00E13565" w:rsidP="00E13565">
      <w:pPr>
        <w:spacing w:after="240"/>
        <w:rPr>
          <w:rFonts w:ascii="Helvetica" w:eastAsia="Times New Roman" w:hAnsi="Helvetica" w:cs="Helvetica"/>
        </w:rPr>
      </w:pPr>
      <w:r>
        <w:rPr>
          <w:rFonts w:ascii="Helvetica" w:eastAsia="Times New Roman" w:hAnsi="Helvetica" w:cs="Helvetica"/>
        </w:rPr>
        <w:t>The development of additional BAT for aquaculture at EU-level is strongly advised against due to the great diversity of aquaculture (different species, different water use, different techniques, etc.) and completely different potential environment footprint impacts in the different water bodies. Furthermore, BAT and Codes of conduct are already part of aquaculture regulations in most countries.</w:t>
      </w:r>
    </w:p>
    <w:p w14:paraId="32DC9569" w14:textId="5350144A" w:rsidR="00E13565" w:rsidRDefault="00A32098" w:rsidP="00E13565">
      <w:pPr>
        <w:spacing w:after="240"/>
        <w:rPr>
          <w:rFonts w:ascii="Helvetica" w:eastAsia="Times New Roman" w:hAnsi="Helvetica" w:cs="Helvetica"/>
        </w:rPr>
      </w:pPr>
      <w:r>
        <w:rPr>
          <w:rFonts w:ascii="Helvetica" w:eastAsia="Times New Roman" w:hAnsi="Helvetica" w:cs="Helvetica"/>
        </w:rPr>
        <w:t xml:space="preserve">Being the aim of the European Green Deal to achieve its objectives in the most effective and least burdensome way, Danish Aquaculture thinks that it is not appropriate to include aquaculture into the scope of the Industrial emissions Directive. </w:t>
      </w:r>
      <w:r w:rsidR="00E13565">
        <w:rPr>
          <w:rFonts w:ascii="Helvetica" w:eastAsia="Times New Roman" w:hAnsi="Helvetica" w:cs="Helvetica"/>
        </w:rPr>
        <w:t xml:space="preserve">If aquaculture is included in the revised IED scope its governance will become more complicated with additional unnecessary burdens which is </w:t>
      </w:r>
      <w:r w:rsidR="00E41189">
        <w:rPr>
          <w:rFonts w:ascii="Helvetica" w:eastAsia="Times New Roman" w:hAnsi="Helvetica" w:cs="Helvetica"/>
        </w:rPr>
        <w:t>a</w:t>
      </w:r>
      <w:r w:rsidR="00E13565">
        <w:rPr>
          <w:rFonts w:ascii="Helvetica" w:eastAsia="Times New Roman" w:hAnsi="Helvetica" w:cs="Helvetica"/>
        </w:rPr>
        <w:t xml:space="preserve"> contradiction to the EU current strategy. </w:t>
      </w:r>
    </w:p>
    <w:p w14:paraId="4EDEE5EC" w14:textId="78237C09" w:rsidR="00D978E0" w:rsidRPr="006D11F0" w:rsidRDefault="00E13565" w:rsidP="00C63FE2">
      <w:pPr>
        <w:spacing w:after="240"/>
        <w:rPr>
          <w:rFonts w:cstheme="minorHAnsi"/>
          <w:color w:val="000000" w:themeColor="text1"/>
        </w:rPr>
      </w:pPr>
      <w:r>
        <w:rPr>
          <w:rFonts w:ascii="Helvetica" w:eastAsia="Times New Roman" w:hAnsi="Helvetica" w:cs="Helvetica"/>
        </w:rPr>
        <w:t xml:space="preserve">Regardless of the adoption by the European Commission of successive Strategies for the Sustainable Development of European aquaculture, reality is that aquaculture in the European Union continues to be in stagnation since the turn of the century, in strong contrast with sustained growth of aquaculture production at global level (FAO State of World Fisheries and Aquaculture </w:t>
      </w:r>
      <w:hyperlink r:id="rId12" w:tgtFrame="_blank" w:history="1">
        <w:r>
          <w:rPr>
            <w:rStyle w:val="Hyperlink"/>
            <w:rFonts w:ascii="Helvetica" w:eastAsia="Times New Roman" w:hAnsi="Helvetica" w:cs="Helvetica"/>
            <w:color w:val="1B6AC9"/>
          </w:rPr>
          <w:t>http://www.fao.org/fishery/sofia/en</w:t>
        </w:r>
      </w:hyperlink>
      <w:r>
        <w:rPr>
          <w:rFonts w:ascii="Helvetica" w:eastAsia="Times New Roman" w:hAnsi="Helvetica" w:cs="Helvetica"/>
        </w:rPr>
        <w:t>). The main reason for this is the extremely complicated legal framework in which it must develop. The European Commission has recommended to “reduce the administrative burden on aquaculture”, and “to simplify administrative procedures and reduce licensing time for aquaculture farms” (</w:t>
      </w:r>
      <w:hyperlink r:id="rId13" w:tgtFrame="_blank" w:history="1">
        <w:r>
          <w:rPr>
            <w:rStyle w:val="Hyperlink"/>
            <w:rFonts w:ascii="Helvetica" w:eastAsia="Times New Roman" w:hAnsi="Helvetica" w:cs="Helvetica"/>
            <w:color w:val="1B6AC9"/>
          </w:rPr>
          <w:t>https://www.europarl.europa.eu/factsheets/en/sheet/120/european-aquaculture</w:t>
        </w:r>
      </w:hyperlink>
      <w:r>
        <w:rPr>
          <w:rFonts w:ascii="Helvetica" w:eastAsia="Times New Roman" w:hAnsi="Helvetica" w:cs="Helvetica"/>
        </w:rPr>
        <w:t>). </w:t>
      </w:r>
    </w:p>
    <w:sectPr w:rsidR="00D978E0" w:rsidRPr="006D11F0" w:rsidSect="0014685A">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7C79" w14:textId="77777777" w:rsidR="006977AC" w:rsidRDefault="006977AC" w:rsidP="007D003C">
      <w:pPr>
        <w:spacing w:after="0" w:line="240" w:lineRule="auto"/>
      </w:pPr>
      <w:r>
        <w:separator/>
      </w:r>
    </w:p>
  </w:endnote>
  <w:endnote w:type="continuationSeparator" w:id="0">
    <w:p w14:paraId="70CC3962" w14:textId="77777777" w:rsidR="006977AC" w:rsidRDefault="006977AC" w:rsidP="007D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14DF" w14:textId="77777777" w:rsidR="00491943" w:rsidRDefault="004919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E2CD" w14:textId="77777777" w:rsidR="00491943" w:rsidRDefault="0049194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ED53" w14:textId="77777777" w:rsidR="00491943" w:rsidRDefault="004919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78CE" w14:textId="77777777" w:rsidR="006977AC" w:rsidRDefault="006977AC" w:rsidP="007D003C">
      <w:pPr>
        <w:spacing w:after="0" w:line="240" w:lineRule="auto"/>
      </w:pPr>
      <w:r>
        <w:separator/>
      </w:r>
    </w:p>
  </w:footnote>
  <w:footnote w:type="continuationSeparator" w:id="0">
    <w:p w14:paraId="1CEEA209" w14:textId="77777777" w:rsidR="006977AC" w:rsidRDefault="006977AC" w:rsidP="007D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7CB" w14:textId="1C31F757" w:rsidR="00491943" w:rsidRDefault="0049194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D982" w14:textId="43EA7E00" w:rsidR="00491943" w:rsidRDefault="0049194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3B1A" w14:textId="0F67CD0C" w:rsidR="00491943" w:rsidRDefault="0049194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C87400"/>
    <w:multiLevelType w:val="hybridMultilevel"/>
    <w:tmpl w:val="DF70D1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2170A"/>
    <w:multiLevelType w:val="multilevel"/>
    <w:tmpl w:val="36D4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381AE5"/>
    <w:multiLevelType w:val="hybridMultilevel"/>
    <w:tmpl w:val="56D80F20"/>
    <w:lvl w:ilvl="0" w:tplc="972A95B2">
      <w:numFmt w:val="bullet"/>
      <w:lvlText w:val="-"/>
      <w:lvlJc w:val="left"/>
      <w:pPr>
        <w:ind w:left="420" w:hanging="360"/>
      </w:pPr>
      <w:rPr>
        <w:rFonts w:ascii="Verdana" w:eastAsia="Times New Roman"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1"/>
    <w:rsid w:val="00010E67"/>
    <w:rsid w:val="00023BFB"/>
    <w:rsid w:val="000512AA"/>
    <w:rsid w:val="00060DDE"/>
    <w:rsid w:val="000733BA"/>
    <w:rsid w:val="0009143E"/>
    <w:rsid w:val="0009518A"/>
    <w:rsid w:val="000E568C"/>
    <w:rsid w:val="001216BA"/>
    <w:rsid w:val="00126927"/>
    <w:rsid w:val="001302C2"/>
    <w:rsid w:val="00142143"/>
    <w:rsid w:val="0014685A"/>
    <w:rsid w:val="00153977"/>
    <w:rsid w:val="0015442E"/>
    <w:rsid w:val="00163D9E"/>
    <w:rsid w:val="00165CF4"/>
    <w:rsid w:val="001853FE"/>
    <w:rsid w:val="001956EF"/>
    <w:rsid w:val="001B49AD"/>
    <w:rsid w:val="001E7712"/>
    <w:rsid w:val="001E7BBC"/>
    <w:rsid w:val="001F37AA"/>
    <w:rsid w:val="001F436B"/>
    <w:rsid w:val="00212721"/>
    <w:rsid w:val="002134AC"/>
    <w:rsid w:val="002158F5"/>
    <w:rsid w:val="00243264"/>
    <w:rsid w:val="00244406"/>
    <w:rsid w:val="00251052"/>
    <w:rsid w:val="00256085"/>
    <w:rsid w:val="002601CA"/>
    <w:rsid w:val="00262789"/>
    <w:rsid w:val="00263D1E"/>
    <w:rsid w:val="0028627A"/>
    <w:rsid w:val="00290E70"/>
    <w:rsid w:val="0029777B"/>
    <w:rsid w:val="002C3AE4"/>
    <w:rsid w:val="002C6596"/>
    <w:rsid w:val="002D32AE"/>
    <w:rsid w:val="002E24A9"/>
    <w:rsid w:val="002F2055"/>
    <w:rsid w:val="00303D5F"/>
    <w:rsid w:val="00333CE5"/>
    <w:rsid w:val="00335EFD"/>
    <w:rsid w:val="003435BA"/>
    <w:rsid w:val="003460D3"/>
    <w:rsid w:val="003541FC"/>
    <w:rsid w:val="003631FE"/>
    <w:rsid w:val="00376754"/>
    <w:rsid w:val="00397A3D"/>
    <w:rsid w:val="003C3027"/>
    <w:rsid w:val="003C4384"/>
    <w:rsid w:val="003D21A7"/>
    <w:rsid w:val="003F3319"/>
    <w:rsid w:val="00407BE6"/>
    <w:rsid w:val="004178BE"/>
    <w:rsid w:val="004233B8"/>
    <w:rsid w:val="004322CE"/>
    <w:rsid w:val="0043688B"/>
    <w:rsid w:val="00442A51"/>
    <w:rsid w:val="00483E84"/>
    <w:rsid w:val="00491943"/>
    <w:rsid w:val="00495EDC"/>
    <w:rsid w:val="004C6E70"/>
    <w:rsid w:val="004D27DD"/>
    <w:rsid w:val="004E39D6"/>
    <w:rsid w:val="004E5063"/>
    <w:rsid w:val="004F53F7"/>
    <w:rsid w:val="00534663"/>
    <w:rsid w:val="00535640"/>
    <w:rsid w:val="00535A9B"/>
    <w:rsid w:val="00545B13"/>
    <w:rsid w:val="00547A61"/>
    <w:rsid w:val="00560A97"/>
    <w:rsid w:val="00563595"/>
    <w:rsid w:val="00572FAF"/>
    <w:rsid w:val="0058188E"/>
    <w:rsid w:val="005A1178"/>
    <w:rsid w:val="005C0448"/>
    <w:rsid w:val="005E0631"/>
    <w:rsid w:val="005E31F1"/>
    <w:rsid w:val="00607D1B"/>
    <w:rsid w:val="0061780F"/>
    <w:rsid w:val="006509C3"/>
    <w:rsid w:val="00657073"/>
    <w:rsid w:val="006577E0"/>
    <w:rsid w:val="00662769"/>
    <w:rsid w:val="00663F56"/>
    <w:rsid w:val="00673BFB"/>
    <w:rsid w:val="006825B4"/>
    <w:rsid w:val="006977AC"/>
    <w:rsid w:val="006A1ADC"/>
    <w:rsid w:val="006D063C"/>
    <w:rsid w:val="006D11F0"/>
    <w:rsid w:val="006E1AEA"/>
    <w:rsid w:val="006E26FB"/>
    <w:rsid w:val="00706DAC"/>
    <w:rsid w:val="00783501"/>
    <w:rsid w:val="007D003C"/>
    <w:rsid w:val="007D7279"/>
    <w:rsid w:val="007E0636"/>
    <w:rsid w:val="00803012"/>
    <w:rsid w:val="008061A2"/>
    <w:rsid w:val="00812CCF"/>
    <w:rsid w:val="00820C43"/>
    <w:rsid w:val="00821AEE"/>
    <w:rsid w:val="008249A8"/>
    <w:rsid w:val="008270D3"/>
    <w:rsid w:val="0086598C"/>
    <w:rsid w:val="008821C4"/>
    <w:rsid w:val="0089780C"/>
    <w:rsid w:val="008A24F2"/>
    <w:rsid w:val="008B43BD"/>
    <w:rsid w:val="008B619C"/>
    <w:rsid w:val="008D12F8"/>
    <w:rsid w:val="008D5FB4"/>
    <w:rsid w:val="008E176A"/>
    <w:rsid w:val="008E1F69"/>
    <w:rsid w:val="009066C2"/>
    <w:rsid w:val="009115CC"/>
    <w:rsid w:val="00916968"/>
    <w:rsid w:val="009247B8"/>
    <w:rsid w:val="0094061A"/>
    <w:rsid w:val="009518CB"/>
    <w:rsid w:val="00961E91"/>
    <w:rsid w:val="0097102E"/>
    <w:rsid w:val="00973B2E"/>
    <w:rsid w:val="0097448E"/>
    <w:rsid w:val="0097702C"/>
    <w:rsid w:val="009953D2"/>
    <w:rsid w:val="00995C20"/>
    <w:rsid w:val="009B3A7E"/>
    <w:rsid w:val="009D7B07"/>
    <w:rsid w:val="009F0083"/>
    <w:rsid w:val="00A00E9E"/>
    <w:rsid w:val="00A02C4E"/>
    <w:rsid w:val="00A145A7"/>
    <w:rsid w:val="00A151E9"/>
    <w:rsid w:val="00A17DB5"/>
    <w:rsid w:val="00A222C9"/>
    <w:rsid w:val="00A27810"/>
    <w:rsid w:val="00A32098"/>
    <w:rsid w:val="00A43009"/>
    <w:rsid w:val="00A732B6"/>
    <w:rsid w:val="00A747A0"/>
    <w:rsid w:val="00A97783"/>
    <w:rsid w:val="00AB4A57"/>
    <w:rsid w:val="00AF3FB3"/>
    <w:rsid w:val="00B03D4E"/>
    <w:rsid w:val="00B229FC"/>
    <w:rsid w:val="00B23B91"/>
    <w:rsid w:val="00B27F0E"/>
    <w:rsid w:val="00B44EC2"/>
    <w:rsid w:val="00B81055"/>
    <w:rsid w:val="00BC2E9E"/>
    <w:rsid w:val="00C1560E"/>
    <w:rsid w:val="00C24479"/>
    <w:rsid w:val="00C428D2"/>
    <w:rsid w:val="00C43A85"/>
    <w:rsid w:val="00C566B6"/>
    <w:rsid w:val="00C63A8F"/>
    <w:rsid w:val="00C63FE2"/>
    <w:rsid w:val="00C90E31"/>
    <w:rsid w:val="00C96EFD"/>
    <w:rsid w:val="00CA4B3C"/>
    <w:rsid w:val="00CB4A76"/>
    <w:rsid w:val="00CC6ACE"/>
    <w:rsid w:val="00CD11D7"/>
    <w:rsid w:val="00CD2992"/>
    <w:rsid w:val="00CD6B51"/>
    <w:rsid w:val="00CF1856"/>
    <w:rsid w:val="00CF7CD8"/>
    <w:rsid w:val="00D0378B"/>
    <w:rsid w:val="00D1023D"/>
    <w:rsid w:val="00D1324D"/>
    <w:rsid w:val="00D31E39"/>
    <w:rsid w:val="00D34060"/>
    <w:rsid w:val="00D745A7"/>
    <w:rsid w:val="00D75134"/>
    <w:rsid w:val="00D81097"/>
    <w:rsid w:val="00D969AD"/>
    <w:rsid w:val="00D978E0"/>
    <w:rsid w:val="00DC0260"/>
    <w:rsid w:val="00DC1B13"/>
    <w:rsid w:val="00DC43DD"/>
    <w:rsid w:val="00DE7191"/>
    <w:rsid w:val="00DF14B5"/>
    <w:rsid w:val="00E04210"/>
    <w:rsid w:val="00E1190D"/>
    <w:rsid w:val="00E130A6"/>
    <w:rsid w:val="00E13565"/>
    <w:rsid w:val="00E17A98"/>
    <w:rsid w:val="00E2166C"/>
    <w:rsid w:val="00E26947"/>
    <w:rsid w:val="00E37260"/>
    <w:rsid w:val="00E41189"/>
    <w:rsid w:val="00E54FD5"/>
    <w:rsid w:val="00E66DF3"/>
    <w:rsid w:val="00E76234"/>
    <w:rsid w:val="00E77955"/>
    <w:rsid w:val="00E96E5F"/>
    <w:rsid w:val="00EA0A5F"/>
    <w:rsid w:val="00EA282B"/>
    <w:rsid w:val="00EA4279"/>
    <w:rsid w:val="00EC2721"/>
    <w:rsid w:val="00EC47AC"/>
    <w:rsid w:val="00ED2503"/>
    <w:rsid w:val="00EF073F"/>
    <w:rsid w:val="00EF2594"/>
    <w:rsid w:val="00F357A6"/>
    <w:rsid w:val="00F37203"/>
    <w:rsid w:val="00F45BA1"/>
    <w:rsid w:val="00F45E23"/>
    <w:rsid w:val="00F5056F"/>
    <w:rsid w:val="00F83730"/>
    <w:rsid w:val="00FB0CFA"/>
    <w:rsid w:val="00FB4A2F"/>
    <w:rsid w:val="00FF158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72A48"/>
  <w15:chartTrackingRefBased/>
  <w15:docId w15:val="{C5D9D53C-7A63-4B7C-AEFC-0E0EA6EB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83501"/>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783501"/>
    <w:rPr>
      <w:b/>
      <w:bCs/>
    </w:rPr>
  </w:style>
  <w:style w:type="character" w:styleId="Hyperlink">
    <w:name w:val="Hyperlink"/>
    <w:basedOn w:val="Standardskrifttypeiafsnit"/>
    <w:uiPriority w:val="99"/>
    <w:unhideWhenUsed/>
    <w:rsid w:val="00783501"/>
    <w:rPr>
      <w:color w:val="0000FF"/>
      <w:u w:val="single"/>
    </w:rPr>
  </w:style>
  <w:style w:type="paragraph" w:styleId="Fodnotetekst">
    <w:name w:val="footnote text"/>
    <w:basedOn w:val="Normal"/>
    <w:link w:val="FodnotetekstTegn"/>
    <w:uiPriority w:val="99"/>
    <w:semiHidden/>
    <w:unhideWhenUsed/>
    <w:rsid w:val="007D00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D003C"/>
    <w:rPr>
      <w:sz w:val="20"/>
      <w:szCs w:val="20"/>
    </w:rPr>
  </w:style>
  <w:style w:type="character" w:styleId="Fodnotehenvisning">
    <w:name w:val="footnote reference"/>
    <w:basedOn w:val="Standardskrifttypeiafsnit"/>
    <w:uiPriority w:val="99"/>
    <w:semiHidden/>
    <w:unhideWhenUsed/>
    <w:rsid w:val="007D003C"/>
    <w:rPr>
      <w:vertAlign w:val="superscript"/>
    </w:rPr>
  </w:style>
  <w:style w:type="paragraph" w:customStyle="1" w:styleId="Default">
    <w:name w:val="Default"/>
    <w:rsid w:val="0043688B"/>
    <w:pPr>
      <w:autoSpaceDE w:val="0"/>
      <w:autoSpaceDN w:val="0"/>
      <w:adjustRightInd w:val="0"/>
      <w:spacing w:after="0" w:line="240" w:lineRule="auto"/>
    </w:pPr>
    <w:rPr>
      <w:rFonts w:ascii="EUAlbertina" w:hAnsi="EUAlbertina" w:cs="EUAlbertina"/>
      <w:color w:val="000000"/>
      <w:sz w:val="24"/>
      <w:szCs w:val="24"/>
    </w:rPr>
  </w:style>
  <w:style w:type="paragraph" w:styleId="Sidehoved">
    <w:name w:val="header"/>
    <w:basedOn w:val="Normal"/>
    <w:link w:val="SidehovedTegn"/>
    <w:uiPriority w:val="99"/>
    <w:unhideWhenUsed/>
    <w:rsid w:val="00491943"/>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491943"/>
  </w:style>
  <w:style w:type="paragraph" w:styleId="Sidefod">
    <w:name w:val="footer"/>
    <w:basedOn w:val="Normal"/>
    <w:link w:val="SidefodTegn"/>
    <w:uiPriority w:val="99"/>
    <w:unhideWhenUsed/>
    <w:rsid w:val="00491943"/>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491943"/>
  </w:style>
  <w:style w:type="character" w:styleId="Fremhv">
    <w:name w:val="Emphasis"/>
    <w:basedOn w:val="Standardskrifttypeiafsnit"/>
    <w:uiPriority w:val="20"/>
    <w:qFormat/>
    <w:rsid w:val="00FB4A2F"/>
    <w:rPr>
      <w:i/>
      <w:iCs/>
    </w:rPr>
  </w:style>
  <w:style w:type="character" w:styleId="Ulstomtale">
    <w:name w:val="Unresolved Mention"/>
    <w:basedOn w:val="Standardskrifttypeiafsnit"/>
    <w:uiPriority w:val="99"/>
    <w:semiHidden/>
    <w:unhideWhenUsed/>
    <w:rsid w:val="0053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8728">
      <w:bodyDiv w:val="1"/>
      <w:marLeft w:val="0"/>
      <w:marRight w:val="0"/>
      <w:marTop w:val="0"/>
      <w:marBottom w:val="0"/>
      <w:divBdr>
        <w:top w:val="none" w:sz="0" w:space="0" w:color="auto"/>
        <w:left w:val="none" w:sz="0" w:space="0" w:color="auto"/>
        <w:bottom w:val="none" w:sz="0" w:space="0" w:color="auto"/>
        <w:right w:val="none" w:sz="0" w:space="0" w:color="auto"/>
      </w:divBdr>
    </w:div>
    <w:div w:id="1141727772">
      <w:bodyDiv w:val="1"/>
      <w:marLeft w:val="0"/>
      <w:marRight w:val="0"/>
      <w:marTop w:val="0"/>
      <w:marBottom w:val="0"/>
      <w:divBdr>
        <w:top w:val="none" w:sz="0" w:space="0" w:color="auto"/>
        <w:left w:val="none" w:sz="0" w:space="0" w:color="auto"/>
        <w:bottom w:val="none" w:sz="0" w:space="0" w:color="auto"/>
        <w:right w:val="none" w:sz="0" w:space="0" w:color="auto"/>
      </w:divBdr>
    </w:div>
    <w:div w:id="1368140906">
      <w:bodyDiv w:val="1"/>
      <w:marLeft w:val="0"/>
      <w:marRight w:val="0"/>
      <w:marTop w:val="0"/>
      <w:marBottom w:val="0"/>
      <w:divBdr>
        <w:top w:val="none" w:sz="0" w:space="0" w:color="auto"/>
        <w:left w:val="none" w:sz="0" w:space="0" w:color="auto"/>
        <w:bottom w:val="none" w:sz="0" w:space="0" w:color="auto"/>
        <w:right w:val="none" w:sz="0" w:space="0" w:color="auto"/>
      </w:divBdr>
    </w:div>
    <w:div w:id="20384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arl.europa.eu/factsheets/en/sheet/120/european-aquacultu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o.org/fishery/sofia/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nvironment/industry/stationary/ied/legislation.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D5E846F792FE4FBA848BA170CB9E86" ma:contentTypeVersion="13" ma:contentTypeDescription="Opret et nyt dokument." ma:contentTypeScope="" ma:versionID="e16ffcbac8733127c4095b0d2505f964">
  <xsd:schema xmlns:xsd="http://www.w3.org/2001/XMLSchema" xmlns:xs="http://www.w3.org/2001/XMLSchema" xmlns:p="http://schemas.microsoft.com/office/2006/metadata/properties" xmlns:ns3="fed23032-6fbe-43e6-aee9-1c6d0ed0e03c" xmlns:ns4="554ee034-24bd-462f-86a2-8bdd5970fe23" targetNamespace="http://schemas.microsoft.com/office/2006/metadata/properties" ma:root="true" ma:fieldsID="5244be1ff69a2cb5d520df26551d1fd0" ns3:_="" ns4:_="">
    <xsd:import namespace="fed23032-6fbe-43e6-aee9-1c6d0ed0e03c"/>
    <xsd:import namespace="554ee034-24bd-462f-86a2-8bdd5970fe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23032-6fbe-43e6-aee9-1c6d0ed0e0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ee034-24bd-462f-86a2-8bdd5970fe2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FBA4-D9C2-4A23-A210-7D15CCFC08C6}">
  <ds:schemaRefs>
    <ds:schemaRef ds:uri="http://schemas.microsoft.com/sharepoint/v3/contenttype/forms"/>
  </ds:schemaRefs>
</ds:datastoreItem>
</file>

<file path=customXml/itemProps2.xml><?xml version="1.0" encoding="utf-8"?>
<ds:datastoreItem xmlns:ds="http://schemas.openxmlformats.org/officeDocument/2006/customXml" ds:itemID="{AE6B20C6-64DF-4AD8-8CC0-69F4149DB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2BF01-2421-48CF-8BEA-332284B8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23032-6fbe-43e6-aee9-1c6d0ed0e03c"/>
    <ds:schemaRef ds:uri="554ee034-24bd-462f-86a2-8bdd5970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E091F-B389-40EA-960B-93823BC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Jess Plesner</dc:creator>
  <cp:keywords/>
  <dc:description/>
  <cp:lastModifiedBy>Lisbeth Jess Plesner</cp:lastModifiedBy>
  <cp:revision>2</cp:revision>
  <cp:lastPrinted>2020-04-17T13:57:00Z</cp:lastPrinted>
  <dcterms:created xsi:type="dcterms:W3CDTF">2020-04-23T08:41:00Z</dcterms:created>
  <dcterms:modified xsi:type="dcterms:W3CDTF">2020-04-23T08:41:00Z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0x010100F1D5E846F792FE4FBA848BA170CB9E86</vt:lpwstr>
  </property>
</Properties>
</file>