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7205" w14:textId="437F0CA3" w:rsidR="00AE0AF0" w:rsidRPr="001C5EA6" w:rsidRDefault="00E17D6D" w:rsidP="001C5EA6">
      <w:pPr>
        <w:spacing w:after="0"/>
        <w:jc w:val="center"/>
        <w:rPr>
          <w:b/>
          <w:sz w:val="52"/>
          <w:szCs w:val="52"/>
        </w:rPr>
      </w:pPr>
      <w:r w:rsidRPr="001C5EA6">
        <w:rPr>
          <w:b/>
          <w:sz w:val="52"/>
          <w:szCs w:val="52"/>
        </w:rPr>
        <w:t>Helseplan</w:t>
      </w:r>
    </w:p>
    <w:p w14:paraId="2A320672" w14:textId="5C2E1682" w:rsidR="001C5EA6" w:rsidRPr="001C5EA6" w:rsidRDefault="001C5EA6" w:rsidP="001C5EA6">
      <w:pPr>
        <w:spacing w:after="0"/>
        <w:jc w:val="center"/>
        <w:rPr>
          <w:sz w:val="28"/>
        </w:rPr>
      </w:pPr>
      <w:r w:rsidRPr="001C5EA6">
        <w:rPr>
          <w:sz w:val="28"/>
        </w:rPr>
        <w:t>for ferskvandsakvakulturbrug</w:t>
      </w:r>
    </w:p>
    <w:p w14:paraId="4FCA0C0C" w14:textId="77777777" w:rsidR="001C5EA6" w:rsidRDefault="001C5EA6" w:rsidP="001C5EA6">
      <w:pPr>
        <w:spacing w:after="0"/>
        <w:jc w:val="center"/>
        <w:rPr>
          <w:b/>
        </w:rPr>
      </w:pPr>
    </w:p>
    <w:tbl>
      <w:tblPr>
        <w:tblStyle w:val="Tabel-Gitter"/>
        <w:tblW w:w="0" w:type="auto"/>
        <w:tblLook w:val="04A0" w:firstRow="1" w:lastRow="0" w:firstColumn="1" w:lastColumn="0" w:noHBand="0" w:noVBand="1"/>
      </w:tblPr>
      <w:tblGrid>
        <w:gridCol w:w="2422"/>
        <w:gridCol w:w="7206"/>
      </w:tblGrid>
      <w:tr w:rsidR="001C5EA6" w14:paraId="17E5C29D"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3B8444D6" w14:textId="7631E87A" w:rsidR="001C5EA6" w:rsidRPr="001C5EA6" w:rsidRDefault="00C84B37" w:rsidP="001C5EA6">
            <w:pPr>
              <w:spacing w:line="360" w:lineRule="auto"/>
              <w:rPr>
                <w:sz w:val="24"/>
                <w:highlight w:val="yellow"/>
              </w:rPr>
            </w:pPr>
            <w:r w:rsidRPr="00C84B37">
              <w:rPr>
                <w:sz w:val="24"/>
              </w:rPr>
              <w:t>Fiskeopdræt</w:t>
            </w:r>
          </w:p>
        </w:tc>
        <w:tc>
          <w:tcPr>
            <w:tcW w:w="7223" w:type="dxa"/>
            <w:tcBorders>
              <w:top w:val="single" w:sz="4" w:space="0" w:color="auto"/>
              <w:left w:val="single" w:sz="4" w:space="0" w:color="auto"/>
              <w:bottom w:val="single" w:sz="4" w:space="0" w:color="auto"/>
              <w:right w:val="single" w:sz="4" w:space="0" w:color="auto"/>
            </w:tcBorders>
            <w:vAlign w:val="center"/>
          </w:tcPr>
          <w:p w14:paraId="417DF326" w14:textId="6F305AB3" w:rsidR="001C5EA6" w:rsidRPr="001C5EA6" w:rsidRDefault="001C5EA6" w:rsidP="001C5EA6">
            <w:pPr>
              <w:spacing w:line="360" w:lineRule="auto"/>
              <w:rPr>
                <w:b/>
                <w:sz w:val="24"/>
              </w:rPr>
            </w:pPr>
          </w:p>
        </w:tc>
      </w:tr>
      <w:tr w:rsidR="001C5EA6" w14:paraId="2F61A197"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6467B149" w14:textId="77777777" w:rsidR="001C5EA6" w:rsidRPr="001C5EA6" w:rsidRDefault="001C5EA6" w:rsidP="001C5EA6">
            <w:pPr>
              <w:spacing w:line="360" w:lineRule="auto"/>
              <w:rPr>
                <w:sz w:val="24"/>
              </w:rPr>
            </w:pPr>
            <w:r w:rsidRPr="001C5EA6">
              <w:rPr>
                <w:sz w:val="24"/>
              </w:rPr>
              <w:t>Adresse</w:t>
            </w:r>
          </w:p>
        </w:tc>
        <w:tc>
          <w:tcPr>
            <w:tcW w:w="7223" w:type="dxa"/>
            <w:tcBorders>
              <w:top w:val="single" w:sz="4" w:space="0" w:color="auto"/>
              <w:left w:val="single" w:sz="4" w:space="0" w:color="auto"/>
              <w:bottom w:val="single" w:sz="4" w:space="0" w:color="auto"/>
              <w:right w:val="single" w:sz="4" w:space="0" w:color="auto"/>
            </w:tcBorders>
            <w:vAlign w:val="center"/>
          </w:tcPr>
          <w:p w14:paraId="726F356E" w14:textId="2A85EF0C" w:rsidR="001C5EA6" w:rsidRPr="001C5EA6" w:rsidRDefault="001C5EA6" w:rsidP="001C5EA6">
            <w:pPr>
              <w:spacing w:line="360" w:lineRule="auto"/>
              <w:rPr>
                <w:b/>
                <w:sz w:val="24"/>
              </w:rPr>
            </w:pPr>
          </w:p>
        </w:tc>
      </w:tr>
      <w:tr w:rsidR="001C5EA6" w14:paraId="48925C66"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4F80F599" w14:textId="77777777" w:rsidR="001C5EA6" w:rsidRPr="001C5EA6" w:rsidRDefault="001C5EA6" w:rsidP="001C5EA6">
            <w:pPr>
              <w:spacing w:line="360" w:lineRule="auto"/>
              <w:rPr>
                <w:sz w:val="24"/>
              </w:rPr>
            </w:pPr>
            <w:r w:rsidRPr="001C5EA6">
              <w:rPr>
                <w:sz w:val="24"/>
              </w:rPr>
              <w:t>Ejer/Forpagter</w:t>
            </w:r>
          </w:p>
        </w:tc>
        <w:tc>
          <w:tcPr>
            <w:tcW w:w="7223" w:type="dxa"/>
            <w:tcBorders>
              <w:top w:val="single" w:sz="4" w:space="0" w:color="auto"/>
              <w:left w:val="single" w:sz="4" w:space="0" w:color="auto"/>
              <w:bottom w:val="single" w:sz="4" w:space="0" w:color="auto"/>
              <w:right w:val="single" w:sz="4" w:space="0" w:color="auto"/>
            </w:tcBorders>
            <w:vAlign w:val="center"/>
          </w:tcPr>
          <w:p w14:paraId="310FDCB2" w14:textId="39F2968A" w:rsidR="001C5EA6" w:rsidRPr="001C5EA6" w:rsidRDefault="001C5EA6" w:rsidP="001C5EA6">
            <w:pPr>
              <w:spacing w:line="360" w:lineRule="auto"/>
              <w:rPr>
                <w:b/>
                <w:sz w:val="24"/>
              </w:rPr>
            </w:pPr>
          </w:p>
        </w:tc>
      </w:tr>
      <w:tr w:rsidR="001C5EA6" w14:paraId="513D8329"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31EF96B0" w14:textId="77777777" w:rsidR="001C5EA6" w:rsidRPr="001C5EA6" w:rsidRDefault="001C5EA6" w:rsidP="001C5EA6">
            <w:pPr>
              <w:spacing w:line="360" w:lineRule="auto"/>
              <w:rPr>
                <w:sz w:val="24"/>
                <w:highlight w:val="yellow"/>
              </w:rPr>
            </w:pPr>
            <w:r w:rsidRPr="001C5EA6">
              <w:rPr>
                <w:sz w:val="24"/>
              </w:rPr>
              <w:t>Veterinæransvarlig</w:t>
            </w:r>
          </w:p>
        </w:tc>
        <w:tc>
          <w:tcPr>
            <w:tcW w:w="7223" w:type="dxa"/>
            <w:tcBorders>
              <w:top w:val="single" w:sz="4" w:space="0" w:color="auto"/>
              <w:left w:val="single" w:sz="4" w:space="0" w:color="auto"/>
              <w:bottom w:val="single" w:sz="4" w:space="0" w:color="auto"/>
              <w:right w:val="single" w:sz="4" w:space="0" w:color="auto"/>
            </w:tcBorders>
            <w:vAlign w:val="center"/>
          </w:tcPr>
          <w:p w14:paraId="49E0D44E" w14:textId="024433D3" w:rsidR="001C5EA6" w:rsidRPr="001C5EA6" w:rsidRDefault="001C5EA6" w:rsidP="001C5EA6">
            <w:pPr>
              <w:spacing w:line="360" w:lineRule="auto"/>
              <w:rPr>
                <w:b/>
                <w:sz w:val="24"/>
              </w:rPr>
            </w:pPr>
          </w:p>
        </w:tc>
      </w:tr>
      <w:tr w:rsidR="001C5EA6" w14:paraId="7D8DD131"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3FDD9908" w14:textId="77777777" w:rsidR="001C5EA6" w:rsidRPr="001C5EA6" w:rsidRDefault="001C5EA6" w:rsidP="001C5EA6">
            <w:pPr>
              <w:spacing w:line="360" w:lineRule="auto"/>
              <w:rPr>
                <w:sz w:val="24"/>
              </w:rPr>
            </w:pPr>
            <w:r w:rsidRPr="001C5EA6">
              <w:rPr>
                <w:sz w:val="24"/>
              </w:rPr>
              <w:t>Driftsansvarlig</w:t>
            </w:r>
          </w:p>
        </w:tc>
        <w:tc>
          <w:tcPr>
            <w:tcW w:w="7223" w:type="dxa"/>
            <w:tcBorders>
              <w:top w:val="single" w:sz="4" w:space="0" w:color="auto"/>
              <w:left w:val="single" w:sz="4" w:space="0" w:color="auto"/>
              <w:bottom w:val="single" w:sz="4" w:space="0" w:color="auto"/>
              <w:right w:val="single" w:sz="4" w:space="0" w:color="auto"/>
            </w:tcBorders>
            <w:vAlign w:val="center"/>
          </w:tcPr>
          <w:p w14:paraId="69B91CAC" w14:textId="0D84C7D3" w:rsidR="001C5EA6" w:rsidRPr="001C5EA6" w:rsidRDefault="001C5EA6" w:rsidP="001C5EA6">
            <w:pPr>
              <w:spacing w:line="360" w:lineRule="auto"/>
              <w:rPr>
                <w:b/>
                <w:sz w:val="24"/>
              </w:rPr>
            </w:pPr>
          </w:p>
        </w:tc>
      </w:tr>
      <w:tr w:rsidR="001C5EA6" w14:paraId="474A9C56"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449F356B" w14:textId="77777777" w:rsidR="001C5EA6" w:rsidRPr="001C5EA6" w:rsidRDefault="001C5EA6" w:rsidP="001C5EA6">
            <w:pPr>
              <w:spacing w:line="360" w:lineRule="auto"/>
              <w:rPr>
                <w:sz w:val="24"/>
              </w:rPr>
            </w:pPr>
            <w:r w:rsidRPr="001C5EA6">
              <w:rPr>
                <w:sz w:val="24"/>
              </w:rPr>
              <w:t>Tilknyttet dyrlæge</w:t>
            </w:r>
          </w:p>
        </w:tc>
        <w:tc>
          <w:tcPr>
            <w:tcW w:w="7223" w:type="dxa"/>
            <w:tcBorders>
              <w:top w:val="single" w:sz="4" w:space="0" w:color="auto"/>
              <w:left w:val="single" w:sz="4" w:space="0" w:color="auto"/>
              <w:bottom w:val="single" w:sz="4" w:space="0" w:color="auto"/>
              <w:right w:val="single" w:sz="4" w:space="0" w:color="auto"/>
            </w:tcBorders>
            <w:vAlign w:val="center"/>
          </w:tcPr>
          <w:p w14:paraId="345F4E46" w14:textId="4544FA54" w:rsidR="001C5EA6" w:rsidRPr="001C5EA6" w:rsidRDefault="001C5EA6" w:rsidP="001C5EA6">
            <w:pPr>
              <w:spacing w:line="276" w:lineRule="auto"/>
              <w:rPr>
                <w:b/>
                <w:sz w:val="24"/>
              </w:rPr>
            </w:pPr>
          </w:p>
        </w:tc>
      </w:tr>
      <w:tr w:rsidR="001C5EA6" w14:paraId="492465A3" w14:textId="77777777" w:rsidTr="000D3B4E">
        <w:tc>
          <w:tcPr>
            <w:tcW w:w="2405" w:type="dxa"/>
            <w:tcBorders>
              <w:top w:val="single" w:sz="4" w:space="0" w:color="auto"/>
              <w:left w:val="single" w:sz="4" w:space="0" w:color="auto"/>
              <w:bottom w:val="single" w:sz="4" w:space="0" w:color="auto"/>
              <w:right w:val="single" w:sz="4" w:space="0" w:color="auto"/>
            </w:tcBorders>
            <w:vAlign w:val="center"/>
            <w:hideMark/>
          </w:tcPr>
          <w:p w14:paraId="145C5EF8" w14:textId="77777777" w:rsidR="001C5EA6" w:rsidRPr="001C5EA6" w:rsidRDefault="001C5EA6" w:rsidP="001C5EA6">
            <w:pPr>
              <w:spacing w:line="360" w:lineRule="auto"/>
              <w:rPr>
                <w:sz w:val="24"/>
              </w:rPr>
            </w:pPr>
            <w:r w:rsidRPr="001C5EA6">
              <w:rPr>
                <w:sz w:val="24"/>
              </w:rPr>
              <w:t xml:space="preserve">CHR nummer </w:t>
            </w:r>
          </w:p>
        </w:tc>
        <w:tc>
          <w:tcPr>
            <w:tcW w:w="7223" w:type="dxa"/>
            <w:tcBorders>
              <w:top w:val="single" w:sz="4" w:space="0" w:color="auto"/>
              <w:left w:val="single" w:sz="4" w:space="0" w:color="auto"/>
              <w:bottom w:val="single" w:sz="4" w:space="0" w:color="auto"/>
              <w:right w:val="single" w:sz="4" w:space="0" w:color="auto"/>
            </w:tcBorders>
            <w:vAlign w:val="center"/>
          </w:tcPr>
          <w:p w14:paraId="3480B820" w14:textId="1637FBD2" w:rsidR="001C5EA6" w:rsidRPr="001C5EA6" w:rsidRDefault="001C5EA6" w:rsidP="001C5EA6">
            <w:pPr>
              <w:spacing w:line="360" w:lineRule="auto"/>
              <w:rPr>
                <w:b/>
                <w:sz w:val="24"/>
              </w:rPr>
            </w:pPr>
          </w:p>
        </w:tc>
      </w:tr>
      <w:tr w:rsidR="00C84B37" w14:paraId="229F8E94" w14:textId="77777777" w:rsidTr="000D3B4E">
        <w:tc>
          <w:tcPr>
            <w:tcW w:w="2405" w:type="dxa"/>
            <w:tcBorders>
              <w:top w:val="single" w:sz="4" w:space="0" w:color="auto"/>
              <w:left w:val="single" w:sz="4" w:space="0" w:color="auto"/>
              <w:bottom w:val="single" w:sz="4" w:space="0" w:color="auto"/>
              <w:right w:val="single" w:sz="4" w:space="0" w:color="auto"/>
            </w:tcBorders>
            <w:vAlign w:val="center"/>
          </w:tcPr>
          <w:p w14:paraId="6B87CEF0" w14:textId="36BD7496" w:rsidR="00C84B37" w:rsidRPr="001C5EA6" w:rsidRDefault="00C84B37" w:rsidP="001C5EA6">
            <w:pPr>
              <w:spacing w:line="360" w:lineRule="auto"/>
              <w:rPr>
                <w:sz w:val="24"/>
              </w:rPr>
            </w:pPr>
            <w:r>
              <w:rPr>
                <w:sz w:val="24"/>
              </w:rPr>
              <w:t>G</w:t>
            </w:r>
            <w:r w:rsidR="00D7114E">
              <w:rPr>
                <w:sz w:val="24"/>
              </w:rPr>
              <w:t>odkendelsesnummer</w:t>
            </w:r>
          </w:p>
        </w:tc>
        <w:tc>
          <w:tcPr>
            <w:tcW w:w="7223" w:type="dxa"/>
            <w:tcBorders>
              <w:top w:val="single" w:sz="4" w:space="0" w:color="auto"/>
              <w:left w:val="single" w:sz="4" w:space="0" w:color="auto"/>
              <w:bottom w:val="single" w:sz="4" w:space="0" w:color="auto"/>
              <w:right w:val="single" w:sz="4" w:space="0" w:color="auto"/>
            </w:tcBorders>
            <w:vAlign w:val="center"/>
          </w:tcPr>
          <w:p w14:paraId="541AC90B" w14:textId="77777777" w:rsidR="00C84B37" w:rsidRPr="001C5EA6" w:rsidRDefault="00C84B37" w:rsidP="001C5EA6">
            <w:pPr>
              <w:spacing w:line="360" w:lineRule="auto"/>
              <w:rPr>
                <w:b/>
                <w:sz w:val="24"/>
              </w:rPr>
            </w:pPr>
          </w:p>
        </w:tc>
      </w:tr>
    </w:tbl>
    <w:p w14:paraId="7C14B422" w14:textId="77777777" w:rsidR="001C5EA6" w:rsidRPr="007344DB" w:rsidRDefault="001C5EA6" w:rsidP="001C5EA6">
      <w:pPr>
        <w:jc w:val="center"/>
        <w:rPr>
          <w:b/>
        </w:rPr>
      </w:pPr>
    </w:p>
    <w:p w14:paraId="49D6E0C5" w14:textId="77777777" w:rsidR="00B56C61" w:rsidRDefault="00822224" w:rsidP="001C2F14">
      <w:pPr>
        <w:spacing w:after="0"/>
      </w:pPr>
      <w:r w:rsidRPr="007344DB">
        <w:t>Denne helsepla</w:t>
      </w:r>
      <w:r w:rsidR="00F1426E" w:rsidRPr="007344DB">
        <w:t xml:space="preserve">n er udarbejdet med det formål </w:t>
      </w:r>
      <w:r w:rsidRPr="007344DB">
        <w:t>at opfylde</w:t>
      </w:r>
      <w:r w:rsidR="00F1426E" w:rsidRPr="007344DB">
        <w:t xml:space="preserve"> ASC ørred ferskvandsstandards kriterier 4.1.1 – 4.</w:t>
      </w:r>
      <w:r w:rsidR="00EC6F46" w:rsidRPr="007344DB">
        <w:t>2.5</w:t>
      </w:r>
      <w:r w:rsidR="00F1426E" w:rsidRPr="007344DB">
        <w:t>. De primære mål er gennem planen at reducere risikoen for sygdom hos fisk på anlægget samt at minimere eller eliminere en evt. negativ påvirkning af det omgivende vandmiljø.</w:t>
      </w:r>
      <w:r w:rsidR="0004493E">
        <w:t xml:space="preserve"> </w:t>
      </w:r>
    </w:p>
    <w:p w14:paraId="7F4F3A5B" w14:textId="77777777" w:rsidR="001C2F14" w:rsidRPr="007344DB" w:rsidRDefault="001C2F14" w:rsidP="001C2F14">
      <w:pPr>
        <w:spacing w:after="0"/>
      </w:pPr>
    </w:p>
    <w:p w14:paraId="1D7EBCFB" w14:textId="77777777" w:rsidR="00F1426E" w:rsidRDefault="001C2F14" w:rsidP="001C2F14">
      <w:pPr>
        <w:spacing w:after="0"/>
        <w:rPr>
          <w:b/>
          <w:u w:val="single"/>
        </w:rPr>
      </w:pPr>
      <w:r w:rsidRPr="007344DB">
        <w:rPr>
          <w:b/>
          <w:u w:val="single"/>
        </w:rPr>
        <w:t>4.1.1</w:t>
      </w:r>
      <w:r w:rsidR="003D797D" w:rsidRPr="007344DB">
        <w:rPr>
          <w:b/>
          <w:u w:val="single"/>
        </w:rPr>
        <w:t xml:space="preserve"> Forebyggelse, sundhed, krise-beredskab samt risikovurdering.</w:t>
      </w:r>
    </w:p>
    <w:p w14:paraId="2224AFD8" w14:textId="77777777" w:rsidR="001C2F14" w:rsidRPr="007344DB" w:rsidRDefault="001C2F14" w:rsidP="001C2F14">
      <w:pPr>
        <w:spacing w:after="0"/>
      </w:pPr>
      <w:r w:rsidRPr="007344DB">
        <w:t xml:space="preserve">Danske ørredopdrætsanlæg er underlagt både national og EU lovgivning, der sikrer en høj grad af smitteforebyggelse, obligatorisk </w:t>
      </w:r>
      <w:r w:rsidR="00185C22" w:rsidRPr="007344DB">
        <w:t>sygdomsovervågning og sygdomsbekæmpelse</w:t>
      </w:r>
      <w:r w:rsidRPr="007344DB">
        <w:t xml:space="preserve">.   </w:t>
      </w:r>
    </w:p>
    <w:p w14:paraId="747AAFF5" w14:textId="77777777" w:rsidR="00F1426E" w:rsidRPr="001B406B" w:rsidRDefault="001C2F14" w:rsidP="001C2F14">
      <w:pPr>
        <w:spacing w:after="0"/>
      </w:pPr>
      <w:r w:rsidRPr="007344DB">
        <w:t xml:space="preserve">De </w:t>
      </w:r>
      <w:r w:rsidRPr="001B406B">
        <w:t>grundlæggende lovgivninger er følgende:</w:t>
      </w:r>
    </w:p>
    <w:p w14:paraId="21BD3694" w14:textId="1D36000D" w:rsidR="001C2F14" w:rsidRPr="00604AA8" w:rsidRDefault="00792373" w:rsidP="001C2F14">
      <w:pPr>
        <w:pStyle w:val="Listeafsnit"/>
        <w:numPr>
          <w:ilvl w:val="0"/>
          <w:numId w:val="1"/>
        </w:numPr>
        <w:spacing w:after="0"/>
        <w:rPr>
          <w:rStyle w:val="Hyperlink"/>
          <w:rFonts w:asciiTheme="minorHAnsi" w:hAnsiTheme="minorHAnsi" w:cstheme="minorBidi"/>
          <w:color w:val="auto"/>
          <w:sz w:val="22"/>
          <w:szCs w:val="22"/>
          <w:u w:val="none"/>
        </w:rPr>
      </w:pPr>
      <w:hyperlink r:id="rId8" w:history="1">
        <w:r w:rsidR="001C2F14" w:rsidRPr="003C055D">
          <w:rPr>
            <w:rStyle w:val="Hyperlink"/>
            <w:rFonts w:asciiTheme="minorHAnsi" w:hAnsiTheme="minorHAnsi" w:cstheme="minorBidi"/>
            <w:color w:val="auto"/>
            <w:sz w:val="22"/>
            <w:szCs w:val="22"/>
          </w:rPr>
          <w:t xml:space="preserve">EU </w:t>
        </w:r>
        <w:r w:rsidR="00142989">
          <w:rPr>
            <w:rStyle w:val="Hyperlink"/>
            <w:rFonts w:asciiTheme="minorHAnsi" w:hAnsiTheme="minorHAnsi" w:cstheme="minorBidi"/>
            <w:color w:val="auto"/>
            <w:sz w:val="22"/>
            <w:szCs w:val="22"/>
          </w:rPr>
          <w:t>Dyresundhedslov</w:t>
        </w:r>
        <w:r w:rsidR="00604AA8">
          <w:rPr>
            <w:rStyle w:val="Hyperlink"/>
            <w:rFonts w:asciiTheme="minorHAnsi" w:hAnsiTheme="minorHAnsi" w:cstheme="minorBidi"/>
            <w:color w:val="auto"/>
            <w:sz w:val="22"/>
            <w:szCs w:val="22"/>
          </w:rPr>
          <w:t>,</w:t>
        </w:r>
      </w:hyperlink>
      <w:r w:rsidR="00604AA8">
        <w:rPr>
          <w:rStyle w:val="Hyperlink"/>
          <w:rFonts w:asciiTheme="minorHAnsi" w:hAnsiTheme="minorHAnsi" w:cstheme="minorBidi"/>
          <w:color w:val="auto"/>
          <w:sz w:val="22"/>
          <w:szCs w:val="22"/>
        </w:rPr>
        <w:t xml:space="preserve"> EU Forordning </w:t>
      </w:r>
      <w:r w:rsidR="00604AA8" w:rsidRPr="00604AA8">
        <w:rPr>
          <w:rStyle w:val="Hyperlink"/>
          <w:rFonts w:asciiTheme="minorHAnsi" w:hAnsiTheme="minorHAnsi" w:cstheme="minorBidi"/>
          <w:color w:val="auto"/>
          <w:sz w:val="22"/>
          <w:szCs w:val="22"/>
        </w:rPr>
        <w:t>2016/429</w:t>
      </w:r>
    </w:p>
    <w:p w14:paraId="3BACB5A2" w14:textId="1094DAA7" w:rsidR="00604AA8" w:rsidRPr="00744DBD" w:rsidRDefault="001B5EE5" w:rsidP="00744DBD">
      <w:pPr>
        <w:pStyle w:val="Listeafsnit"/>
        <w:numPr>
          <w:ilvl w:val="0"/>
          <w:numId w:val="1"/>
        </w:numPr>
        <w:spacing w:after="0"/>
        <w:rPr>
          <w:u w:val="single"/>
        </w:rPr>
      </w:pPr>
      <w:r w:rsidRPr="00744DBD">
        <w:rPr>
          <w:u w:val="single"/>
        </w:rPr>
        <w:t>EU Forordning 2020/691 om supplerende regler til Europa-Parlamentets og Rådets forordning (EU) 2016/429 for så vidt angår regler</w:t>
      </w:r>
      <w:r w:rsidR="00744DBD" w:rsidRPr="00744DBD">
        <w:rPr>
          <w:u w:val="single"/>
        </w:rPr>
        <w:t xml:space="preserve"> </w:t>
      </w:r>
      <w:r w:rsidRPr="00744DBD">
        <w:rPr>
          <w:u w:val="single"/>
        </w:rPr>
        <w:t>for akvakulturvirksomheder og transportører af akvatiske dyr</w:t>
      </w:r>
    </w:p>
    <w:p w14:paraId="1DBA7202" w14:textId="6C579515" w:rsidR="001B406B" w:rsidRPr="003C055D" w:rsidRDefault="00792373" w:rsidP="001B406B">
      <w:pPr>
        <w:pStyle w:val="Listeafsnit"/>
        <w:numPr>
          <w:ilvl w:val="0"/>
          <w:numId w:val="1"/>
        </w:numPr>
        <w:shd w:val="clear" w:color="auto" w:fill="FFFFFF"/>
        <w:rPr>
          <w:rFonts w:cs="Arial"/>
        </w:rPr>
      </w:pPr>
      <w:hyperlink r:id="rId9" w:history="1">
        <w:r w:rsidR="001B406B" w:rsidRPr="003C055D">
          <w:rPr>
            <w:rStyle w:val="Hyperlink"/>
            <w:rFonts w:asciiTheme="minorHAnsi" w:hAnsiTheme="minorHAnsi" w:cs="Arial"/>
            <w:color w:val="auto"/>
            <w:sz w:val="22"/>
            <w:szCs w:val="22"/>
          </w:rPr>
          <w:t>Bekendtgørelse nr. 965 af 18/07/2013 om autorisation og drift af akvakulturbrug, samt om markedsføring af akvatiske organismer og produkter deraf</w:t>
        </w:r>
      </w:hyperlink>
    </w:p>
    <w:p w14:paraId="14B46B67" w14:textId="3070B298" w:rsidR="001B406B" w:rsidRPr="003C055D" w:rsidRDefault="00792373" w:rsidP="001B406B">
      <w:pPr>
        <w:pStyle w:val="Listeafsnit"/>
        <w:numPr>
          <w:ilvl w:val="0"/>
          <w:numId w:val="1"/>
        </w:numPr>
        <w:shd w:val="clear" w:color="auto" w:fill="FFFFFF"/>
        <w:rPr>
          <w:rFonts w:cs="Arial"/>
        </w:rPr>
      </w:pPr>
      <w:hyperlink r:id="rId10" w:history="1">
        <w:r w:rsidR="001B406B" w:rsidRPr="003C055D">
          <w:rPr>
            <w:rStyle w:val="Hyperlink"/>
            <w:rFonts w:asciiTheme="minorHAnsi" w:hAnsiTheme="minorHAnsi" w:cs="Arial"/>
            <w:color w:val="auto"/>
            <w:sz w:val="22"/>
            <w:szCs w:val="22"/>
          </w:rPr>
          <w:t xml:space="preserve">Bekendtgørelse nr. </w:t>
        </w:r>
        <w:r w:rsidR="00151E3E" w:rsidRPr="00151E3E">
          <w:rPr>
            <w:rStyle w:val="Hyperlink"/>
            <w:rFonts w:asciiTheme="minorHAnsi" w:hAnsiTheme="minorHAnsi" w:cs="Arial"/>
            <w:color w:val="auto"/>
            <w:sz w:val="22"/>
            <w:szCs w:val="22"/>
          </w:rPr>
          <w:t>1492 af 12/12/2019</w:t>
        </w:r>
        <w:r w:rsidR="001B406B" w:rsidRPr="003C055D">
          <w:rPr>
            <w:rStyle w:val="Hyperlink"/>
            <w:rFonts w:asciiTheme="minorHAnsi" w:hAnsiTheme="minorHAnsi" w:cs="Arial"/>
            <w:color w:val="auto"/>
            <w:sz w:val="22"/>
            <w:szCs w:val="22"/>
          </w:rPr>
          <w:t xml:space="preserve"> om overvågning og registrering af Infektiøs </w:t>
        </w:r>
        <w:proofErr w:type="spellStart"/>
        <w:r w:rsidR="001B406B" w:rsidRPr="003C055D">
          <w:rPr>
            <w:rStyle w:val="Hyperlink"/>
            <w:rFonts w:asciiTheme="minorHAnsi" w:hAnsiTheme="minorHAnsi" w:cs="Arial"/>
            <w:color w:val="auto"/>
            <w:sz w:val="22"/>
            <w:szCs w:val="22"/>
          </w:rPr>
          <w:t>pankreasnekrose</w:t>
        </w:r>
        <w:proofErr w:type="spellEnd"/>
        <w:r w:rsidR="001B406B" w:rsidRPr="003C055D">
          <w:rPr>
            <w:rStyle w:val="Hyperlink"/>
            <w:rFonts w:asciiTheme="minorHAnsi" w:hAnsiTheme="minorHAnsi" w:cs="Arial"/>
            <w:color w:val="auto"/>
            <w:sz w:val="22"/>
            <w:szCs w:val="22"/>
          </w:rPr>
          <w:t> (IPN) og Bakteriel nyresyge (BKD)</w:t>
        </w:r>
      </w:hyperlink>
    </w:p>
    <w:p w14:paraId="68891C7E" w14:textId="31F9A7B3" w:rsidR="001B406B" w:rsidRPr="003C055D" w:rsidRDefault="00792373" w:rsidP="001B406B">
      <w:pPr>
        <w:pStyle w:val="Listeafsnit"/>
        <w:numPr>
          <w:ilvl w:val="0"/>
          <w:numId w:val="1"/>
        </w:numPr>
        <w:shd w:val="clear" w:color="auto" w:fill="FFFFFF"/>
        <w:rPr>
          <w:rFonts w:cs="Arial"/>
        </w:rPr>
      </w:pPr>
      <w:hyperlink r:id="rId11" w:history="1">
        <w:r w:rsidR="001B406B" w:rsidRPr="003C055D">
          <w:rPr>
            <w:rStyle w:val="Hyperlink"/>
            <w:rFonts w:asciiTheme="minorHAnsi" w:hAnsiTheme="minorHAnsi" w:cs="Arial"/>
            <w:color w:val="auto"/>
            <w:sz w:val="22"/>
            <w:szCs w:val="22"/>
          </w:rPr>
          <w:t xml:space="preserve">Bekendtgørelse nr. </w:t>
        </w:r>
        <w:r w:rsidR="00B2326E" w:rsidRPr="00B2326E">
          <w:rPr>
            <w:rStyle w:val="Hyperlink"/>
            <w:rFonts w:asciiTheme="minorHAnsi" w:hAnsiTheme="minorHAnsi" w:cs="Arial"/>
            <w:color w:val="auto"/>
            <w:sz w:val="22"/>
            <w:szCs w:val="22"/>
          </w:rPr>
          <w:t>1451 af 12/12/2019</w:t>
        </w:r>
        <w:r w:rsidR="001B406B" w:rsidRPr="003C055D">
          <w:rPr>
            <w:rStyle w:val="Hyperlink"/>
            <w:rFonts w:asciiTheme="minorHAnsi" w:hAnsiTheme="minorHAnsi" w:cs="Arial"/>
            <w:color w:val="auto"/>
            <w:sz w:val="22"/>
            <w:szCs w:val="22"/>
          </w:rPr>
          <w:t xml:space="preserve"> om overvågning og bekæmpelse af visse smitsomme sygdomme hos akvatiske organismer</w:t>
        </w:r>
      </w:hyperlink>
    </w:p>
    <w:p w14:paraId="6F16F1F3" w14:textId="77777777" w:rsidR="001B406B" w:rsidRDefault="001B406B" w:rsidP="001B406B">
      <w:pPr>
        <w:pStyle w:val="Listeafsnit"/>
        <w:spacing w:after="0"/>
      </w:pPr>
    </w:p>
    <w:p w14:paraId="5E4CF1DC" w14:textId="77777777" w:rsidR="007344DB" w:rsidRPr="007344DB" w:rsidRDefault="007344DB" w:rsidP="007344DB">
      <w:pPr>
        <w:pStyle w:val="Listeafsnit"/>
        <w:spacing w:after="0"/>
      </w:pPr>
    </w:p>
    <w:p w14:paraId="48E7650E" w14:textId="77777777" w:rsidR="00185C22" w:rsidRPr="007344DB" w:rsidRDefault="00C75A29" w:rsidP="00185C22">
      <w:pPr>
        <w:spacing w:after="0"/>
      </w:pPr>
      <w:r w:rsidRPr="007344DB">
        <w:t>Anlægget opfylder følgende</w:t>
      </w:r>
      <w:r w:rsidR="00185C22" w:rsidRPr="007344DB">
        <w:t>:</w:t>
      </w:r>
    </w:p>
    <w:p w14:paraId="701CA5A5" w14:textId="526FB269" w:rsidR="00185C22" w:rsidRPr="001C5EA6" w:rsidRDefault="00185C22" w:rsidP="00185C22">
      <w:pPr>
        <w:pStyle w:val="Listeafsnit"/>
        <w:numPr>
          <w:ilvl w:val="0"/>
          <w:numId w:val="2"/>
        </w:numPr>
        <w:spacing w:after="0"/>
        <w:rPr>
          <w:b/>
        </w:rPr>
      </w:pPr>
      <w:r w:rsidRPr="007344DB">
        <w:t xml:space="preserve">Anlægget er </w:t>
      </w:r>
      <w:r w:rsidR="00B2326E">
        <w:t>godkendt</w:t>
      </w:r>
      <w:r w:rsidRPr="007344DB">
        <w:t xml:space="preserve"> hos Fødevarestyrelsen. Dette sikrer blandt andet at anlægget besøges regelmæssigt af Fødevarestyrelsen dyrlæger, </w:t>
      </w:r>
      <w:r w:rsidR="00711001">
        <w:t xml:space="preserve">at anlæggets biosikkerhedsplan er vurderet, </w:t>
      </w:r>
      <w:r w:rsidRPr="007344DB">
        <w:t xml:space="preserve">at anlægges vandforsyning og afløbsforhold er synet og vurderet, at anlæggets sundhedsstatus er vurderet og med hensyn til de anmeldepligtige fiskesygdomme er kategoriseret og opført i </w:t>
      </w:r>
      <w:r w:rsidR="004B3BF9" w:rsidRPr="007344DB">
        <w:t>offentlig tilgængeligt register</w:t>
      </w:r>
      <w:r w:rsidRPr="007344DB">
        <w:t xml:space="preserve"> (CHR). </w:t>
      </w:r>
      <w:r w:rsidR="00C75A29" w:rsidRPr="007344DB">
        <w:t>Anlæggets</w:t>
      </w:r>
      <w:r w:rsidR="00711001">
        <w:t xml:space="preserve"> godkendelses-</w:t>
      </w:r>
      <w:r w:rsidR="00C75A29" w:rsidRPr="007344DB">
        <w:t xml:space="preserve">nr.: </w:t>
      </w:r>
      <w:r w:rsidR="004B3BF9">
        <w:t xml:space="preserve"> </w:t>
      </w:r>
      <w:r w:rsidR="004B3BF9" w:rsidRPr="004B3BF9">
        <w:rPr>
          <w:color w:val="FFFF00"/>
        </w:rPr>
        <w:t xml:space="preserve">    </w:t>
      </w:r>
    </w:p>
    <w:p w14:paraId="160BA9CC" w14:textId="77777777" w:rsidR="00C75A29" w:rsidRPr="007344DB" w:rsidRDefault="00C75A29" w:rsidP="00C75A29">
      <w:pPr>
        <w:pStyle w:val="Listeafsnit"/>
        <w:numPr>
          <w:ilvl w:val="0"/>
          <w:numId w:val="2"/>
        </w:numPr>
        <w:spacing w:after="0"/>
      </w:pPr>
      <w:r w:rsidRPr="007344DB">
        <w:lastRenderedPageBreak/>
        <w:t>At alle anlæggets faciliteter i det fri, hvor der holdes fisk, er afskærmet mod fugle</w:t>
      </w:r>
      <w:r w:rsidR="00EB0E69">
        <w:t xml:space="preserve"> og evt. andre </w:t>
      </w:r>
      <w:proofErr w:type="spellStart"/>
      <w:r w:rsidR="00EB0E69">
        <w:t>predatorer</w:t>
      </w:r>
      <w:proofErr w:type="spellEnd"/>
      <w:r w:rsidRPr="007344DB">
        <w:t xml:space="preserve"> ved udspændte net eller tråde med en </w:t>
      </w:r>
      <w:r w:rsidR="00166AA0" w:rsidRPr="007344DB">
        <w:t>tråd afstand</w:t>
      </w:r>
      <w:r w:rsidRPr="007344DB">
        <w:t xml:space="preserve"> på højst 25 cm. Afskærmningen skal dække både over og ned langs de nævnte faciliteters sider.</w:t>
      </w:r>
    </w:p>
    <w:p w14:paraId="587DBE84" w14:textId="77777777" w:rsidR="00C75A29" w:rsidRPr="007344DB" w:rsidRDefault="00C75A29" w:rsidP="00C75A29">
      <w:pPr>
        <w:pStyle w:val="Listeafsnit"/>
        <w:numPr>
          <w:ilvl w:val="0"/>
          <w:numId w:val="2"/>
        </w:numPr>
        <w:spacing w:after="0"/>
      </w:pPr>
      <w:r w:rsidRPr="007344DB">
        <w:t>At der er etableret foranstaltninger, der hindrer, at fisk kan undslippe til frivand.</w:t>
      </w:r>
    </w:p>
    <w:p w14:paraId="6B02ABC3" w14:textId="77777777" w:rsidR="00C75A29" w:rsidRPr="007344DB" w:rsidRDefault="00C75A29" w:rsidP="00C75A29">
      <w:pPr>
        <w:pStyle w:val="Listeafsnit"/>
        <w:numPr>
          <w:ilvl w:val="0"/>
          <w:numId w:val="2"/>
        </w:numPr>
        <w:spacing w:after="0"/>
      </w:pPr>
      <w:r w:rsidRPr="007344DB">
        <w:t>Døde og syge fisk samt frasorterede æg opsamles og sendes direkte til bortskaffelse på et godkendt anlæg, jf. reglerne biproduktforordningen.</w:t>
      </w:r>
    </w:p>
    <w:p w14:paraId="60844190" w14:textId="77777777" w:rsidR="00C75A29" w:rsidRPr="007344DB" w:rsidRDefault="00C75A29" w:rsidP="00C75A29">
      <w:pPr>
        <w:pStyle w:val="Listeafsnit"/>
        <w:numPr>
          <w:ilvl w:val="0"/>
          <w:numId w:val="2"/>
        </w:numPr>
        <w:spacing w:after="0"/>
      </w:pPr>
      <w:r w:rsidRPr="007344DB">
        <w:t>Ejeren eller den ansvarlige for et akvakulturbrug skal ved markedsføring af fisk, æg og sæd, føre optegnelser over modtagelse og levering med angivelse af:</w:t>
      </w:r>
    </w:p>
    <w:p w14:paraId="4CD4168A" w14:textId="77777777" w:rsidR="00C75A29" w:rsidRPr="007344DB" w:rsidRDefault="00C75A29" w:rsidP="00C75A29">
      <w:pPr>
        <w:pStyle w:val="Listeafsnit"/>
        <w:spacing w:after="0"/>
      </w:pPr>
      <w:r w:rsidRPr="007344DB">
        <w:t>1) dato for modtagelse og levering,</w:t>
      </w:r>
    </w:p>
    <w:p w14:paraId="7F71952E" w14:textId="77777777" w:rsidR="00C75A29" w:rsidRPr="007344DB" w:rsidRDefault="00C75A29" w:rsidP="00C75A29">
      <w:pPr>
        <w:pStyle w:val="Listeafsnit"/>
        <w:spacing w:after="0"/>
      </w:pPr>
      <w:r w:rsidRPr="007344DB">
        <w:t>2) sam</w:t>
      </w:r>
      <w:r w:rsidR="000959F2" w:rsidRPr="007344DB">
        <w:t>let vægt af fisk/æg</w:t>
      </w:r>
      <w:r w:rsidRPr="007344DB">
        <w:t>,</w:t>
      </w:r>
    </w:p>
    <w:p w14:paraId="4374F8E0" w14:textId="77777777" w:rsidR="00C75A29" w:rsidRPr="007344DB" w:rsidRDefault="00C75A29" w:rsidP="00C75A29">
      <w:pPr>
        <w:pStyle w:val="Listeafsnit"/>
        <w:spacing w:after="0"/>
      </w:pPr>
      <w:r w:rsidRPr="007344DB">
        <w:t>3) mængden af sæd/ mælke eller antallet af æg,</w:t>
      </w:r>
    </w:p>
    <w:p w14:paraId="797C8A41" w14:textId="77777777" w:rsidR="00C75A29" w:rsidRPr="007344DB" w:rsidRDefault="000959F2" w:rsidP="00C75A29">
      <w:pPr>
        <w:pStyle w:val="Listeafsnit"/>
        <w:spacing w:after="0"/>
      </w:pPr>
      <w:r w:rsidRPr="007344DB">
        <w:t xml:space="preserve">4) </w:t>
      </w:r>
      <w:r w:rsidR="00C75A29" w:rsidRPr="007344DB">
        <w:t>gennemsnitlige størrelse,</w:t>
      </w:r>
    </w:p>
    <w:p w14:paraId="39D0DA7F" w14:textId="77777777" w:rsidR="00C75A29" w:rsidRPr="007344DB" w:rsidRDefault="00C75A29" w:rsidP="00C75A29">
      <w:pPr>
        <w:pStyle w:val="Listeafsnit"/>
        <w:spacing w:after="0"/>
      </w:pPr>
      <w:r w:rsidRPr="007344DB">
        <w:t>5) art,</w:t>
      </w:r>
    </w:p>
    <w:p w14:paraId="1C5B0FC8" w14:textId="754CF2A8" w:rsidR="00C75A29" w:rsidRPr="007344DB" w:rsidRDefault="00C75A29" w:rsidP="00762E69">
      <w:pPr>
        <w:pStyle w:val="Listeafsnit"/>
        <w:spacing w:after="0"/>
      </w:pPr>
      <w:r w:rsidRPr="007344DB">
        <w:t>6) leverandør</w:t>
      </w:r>
      <w:r w:rsidR="003229D1">
        <w:t xml:space="preserve"> </w:t>
      </w:r>
    </w:p>
    <w:p w14:paraId="6C7936BB" w14:textId="0F7758B2" w:rsidR="00C75A29" w:rsidRPr="007344DB" w:rsidRDefault="00C75A29" w:rsidP="00C75A29">
      <w:pPr>
        <w:pStyle w:val="Listeafsnit"/>
        <w:spacing w:after="0"/>
      </w:pPr>
      <w:r w:rsidRPr="007344DB">
        <w:t>7) modtager,</w:t>
      </w:r>
      <w:r w:rsidR="00CD7381" w:rsidRPr="00CD7381">
        <w:t xml:space="preserve"> </w:t>
      </w:r>
    </w:p>
    <w:p w14:paraId="0135A44A" w14:textId="449940D4" w:rsidR="00C75A29" w:rsidRPr="007344DB" w:rsidRDefault="00C75A29" w:rsidP="00C75A29">
      <w:pPr>
        <w:pStyle w:val="Listeafsnit"/>
        <w:spacing w:after="0"/>
      </w:pPr>
      <w:r w:rsidRPr="007344DB">
        <w:t>8) oprindelsessted,</w:t>
      </w:r>
      <w:r w:rsidR="00CD7381" w:rsidRPr="00CD7381">
        <w:t xml:space="preserve"> </w:t>
      </w:r>
      <w:r w:rsidR="00CD7381">
        <w:t>d</w:t>
      </w:r>
      <w:r w:rsidR="00CD7381">
        <w:t>et unikke godkendelses- eller registreringsnummer for oprindelsesakvakulturvirksomheden når der flyttes dyr til anlægget</w:t>
      </w:r>
    </w:p>
    <w:p w14:paraId="01EC6435" w14:textId="28AAF06E" w:rsidR="00C75A29" w:rsidRDefault="00C75A29" w:rsidP="00C75A29">
      <w:pPr>
        <w:pStyle w:val="Listeafsnit"/>
        <w:spacing w:after="0"/>
      </w:pPr>
      <w:r w:rsidRPr="007344DB">
        <w:t>9) bestemmelsessted</w:t>
      </w:r>
      <w:r w:rsidR="00CD7381">
        <w:t>,</w:t>
      </w:r>
      <w:r w:rsidR="00CD7381" w:rsidRPr="00CD7381">
        <w:t xml:space="preserve"> </w:t>
      </w:r>
      <w:r w:rsidR="00CD7381">
        <w:t>d</w:t>
      </w:r>
      <w:r w:rsidR="00CD7381">
        <w:t>et unikke godkendelses- eller registreringsnummer på bestemmelsesakvakulturvirksomhedens når der flyttes dyr fra anlægget.</w:t>
      </w:r>
    </w:p>
    <w:p w14:paraId="24CFB825" w14:textId="7CE21AC7" w:rsidR="00A47FEB" w:rsidRPr="007344DB" w:rsidRDefault="00151CE9" w:rsidP="00A47FEB">
      <w:pPr>
        <w:spacing w:after="0"/>
        <w:ind w:left="720"/>
      </w:pPr>
      <w:r>
        <w:t xml:space="preserve">10) </w:t>
      </w:r>
      <w:r w:rsidR="00A47FEB" w:rsidRPr="00A47FEB">
        <w:t>Transportørens rengørings- og desinfektionsprocedure verificeres og noteres inden akvakulturdyrene på- eller aflæsses.</w:t>
      </w:r>
    </w:p>
    <w:p w14:paraId="64CCF701" w14:textId="77777777" w:rsidR="00C75A29" w:rsidRPr="007344DB" w:rsidRDefault="00C75A29" w:rsidP="00C75A29">
      <w:pPr>
        <w:pStyle w:val="Listeafsnit"/>
        <w:numPr>
          <w:ilvl w:val="0"/>
          <w:numId w:val="2"/>
        </w:numPr>
        <w:spacing w:after="0"/>
      </w:pPr>
      <w:r w:rsidRPr="007344DB">
        <w:t>Der føres optegnelse over dødelighed hos fiskene.</w:t>
      </w:r>
    </w:p>
    <w:p w14:paraId="262CDE15" w14:textId="77777777" w:rsidR="00C75A29" w:rsidRPr="007344DB" w:rsidRDefault="00C75A29" w:rsidP="00C75A29">
      <w:pPr>
        <w:pStyle w:val="Listeafsnit"/>
        <w:numPr>
          <w:ilvl w:val="0"/>
          <w:numId w:val="2"/>
        </w:numPr>
        <w:spacing w:after="0"/>
      </w:pPr>
      <w:r w:rsidRPr="007344DB">
        <w:t xml:space="preserve">Ved transport af fisk påses, at vand fra emballage og fra vogne med fisk/æg kun udtømmes på pladser, der er godkendt hertil af Fødevarestyrelsen. Vand kan dog udtømmes, </w:t>
      </w:r>
      <w:r w:rsidR="000959F2" w:rsidRPr="007344DB">
        <w:t>hvor fisk/</w:t>
      </w:r>
      <w:r w:rsidRPr="007344DB">
        <w:t>æg aflæsses.</w:t>
      </w:r>
    </w:p>
    <w:p w14:paraId="22508866" w14:textId="77777777" w:rsidR="00C75A29" w:rsidRPr="007344DB" w:rsidRDefault="00C75A29" w:rsidP="00C75A29">
      <w:pPr>
        <w:pStyle w:val="Listeafsnit"/>
        <w:numPr>
          <w:ilvl w:val="0"/>
          <w:numId w:val="2"/>
        </w:numPr>
        <w:spacing w:after="0"/>
      </w:pPr>
      <w:r w:rsidRPr="007344DB">
        <w:t>Ved transport af fisk må der kun anvendes smittefrit vand eller vand fra oprindelsesakvakulturbruget.</w:t>
      </w:r>
    </w:p>
    <w:p w14:paraId="068D7073" w14:textId="77777777" w:rsidR="00C75A29" w:rsidRPr="007344DB" w:rsidRDefault="00C75A29" w:rsidP="00C75A29">
      <w:pPr>
        <w:pStyle w:val="Listeafsnit"/>
        <w:numPr>
          <w:ilvl w:val="0"/>
          <w:numId w:val="2"/>
        </w:numPr>
        <w:spacing w:after="0"/>
      </w:pPr>
      <w:r w:rsidRPr="007344DB">
        <w:t>At der ikke spildes vand under transporten</w:t>
      </w:r>
    </w:p>
    <w:p w14:paraId="7B1F9283" w14:textId="77777777" w:rsidR="00C75A29" w:rsidRPr="007344DB" w:rsidRDefault="00C75A29" w:rsidP="00C75A29">
      <w:pPr>
        <w:pStyle w:val="Listeafsnit"/>
        <w:numPr>
          <w:ilvl w:val="0"/>
          <w:numId w:val="2"/>
        </w:numPr>
        <w:spacing w:after="0"/>
      </w:pPr>
      <w:r w:rsidRPr="007344DB">
        <w:t>Vogne og bassiner til t</w:t>
      </w:r>
      <w:r w:rsidR="000959F2" w:rsidRPr="007344DB">
        <w:t>ransport af fisk/æg</w:t>
      </w:r>
      <w:r w:rsidRPr="007344DB">
        <w:t xml:space="preserve"> skal før hver læsning rengøres og desinficeres.</w:t>
      </w:r>
    </w:p>
    <w:p w14:paraId="0544A846" w14:textId="77777777" w:rsidR="00C75A29" w:rsidRPr="007344DB" w:rsidRDefault="00C75A29" w:rsidP="00C75A29">
      <w:pPr>
        <w:pStyle w:val="Listeafsnit"/>
        <w:numPr>
          <w:ilvl w:val="0"/>
          <w:numId w:val="2"/>
        </w:numPr>
        <w:spacing w:after="0"/>
      </w:pPr>
      <w:r w:rsidRPr="007344DB">
        <w:t>Ved indfangning og læsning af fisk/</w:t>
      </w:r>
      <w:r w:rsidR="00BC78F9" w:rsidRPr="007344DB">
        <w:t xml:space="preserve">æg, </w:t>
      </w:r>
      <w:r w:rsidRPr="007344DB">
        <w:t>anvendes</w:t>
      </w:r>
      <w:r w:rsidR="00BC78F9" w:rsidRPr="007344DB">
        <w:t xml:space="preserve"> kun</w:t>
      </w:r>
      <w:r w:rsidRPr="007344DB">
        <w:t xml:space="preserve"> redskaber som tilhører anlægget. Ved</w:t>
      </w:r>
      <w:r w:rsidR="00BC78F9" w:rsidRPr="007344DB">
        <w:t xml:space="preserve"> læsning</w:t>
      </w:r>
      <w:r w:rsidRPr="007344DB">
        <w:t xml:space="preserve"> må spildt vand ikke</w:t>
      </w:r>
      <w:r w:rsidR="00BC78F9" w:rsidRPr="007344DB">
        <w:t xml:space="preserve"> kunne løbe til anlægget</w:t>
      </w:r>
      <w:r w:rsidRPr="007344DB">
        <w:t>, dets vandforsyning eller til frivand. Ved omlæsning og aflæsning fra transportvogne må der kun anvendes redskaber, som tilhører den pågældende vogn.</w:t>
      </w:r>
    </w:p>
    <w:p w14:paraId="35F8427F" w14:textId="36696922" w:rsidR="00BC78F9" w:rsidRPr="007344DB" w:rsidRDefault="00BC78F9" w:rsidP="00BC78F9">
      <w:pPr>
        <w:pStyle w:val="Listeafsnit"/>
        <w:numPr>
          <w:ilvl w:val="0"/>
          <w:numId w:val="2"/>
        </w:numPr>
        <w:spacing w:after="0"/>
      </w:pPr>
      <w:r w:rsidRPr="007344DB">
        <w:t>Ved evt</w:t>
      </w:r>
      <w:r w:rsidR="001C5EA6">
        <w:t>.</w:t>
      </w:r>
      <w:r w:rsidRPr="007344DB">
        <w:t xml:space="preserve"> transporter til udlandet, påses det, at det tomme transportmiddel, redskaber, genstande m.v. der har været i kontakt med fisk rengøres og desinficeres på den af fødevareregionen godkendte rengørings- og desinfektionsplads, der er nærmest beliggende i forhold til ankomststedet i Danmark. Dokumentation for denne desinfektion opbevares i mindst et år.</w:t>
      </w:r>
    </w:p>
    <w:p w14:paraId="101BDD67" w14:textId="77777777" w:rsidR="00BC78F9" w:rsidRPr="007344DB" w:rsidRDefault="00BC78F9" w:rsidP="00BC78F9">
      <w:pPr>
        <w:pStyle w:val="Listeafsnit"/>
        <w:numPr>
          <w:ilvl w:val="0"/>
          <w:numId w:val="2"/>
        </w:numPr>
        <w:spacing w:after="0"/>
      </w:pPr>
      <w:r w:rsidRPr="007344DB">
        <w:t>Indkøbte eller fraførte øjenæg desinficeres inden forsendelse fra/til andre akvakulturbrug.</w:t>
      </w:r>
    </w:p>
    <w:p w14:paraId="1809750A" w14:textId="77777777" w:rsidR="00BC78F9" w:rsidRPr="007344DB" w:rsidRDefault="009F66E5" w:rsidP="00BC78F9">
      <w:pPr>
        <w:pStyle w:val="Listeafsnit"/>
        <w:numPr>
          <w:ilvl w:val="0"/>
          <w:numId w:val="2"/>
        </w:numPr>
        <w:spacing w:after="0"/>
      </w:pPr>
      <w:r w:rsidRPr="007344DB">
        <w:t>Anlægget er registreret fri for følgende anmeldepligtige sygdomme:</w:t>
      </w:r>
    </w:p>
    <w:p w14:paraId="3DDBB216" w14:textId="50D71E1E" w:rsidR="009F66E5" w:rsidRPr="00B13B6D" w:rsidRDefault="00792373" w:rsidP="009F66E5">
      <w:pPr>
        <w:pStyle w:val="Listeafsnit"/>
        <w:numPr>
          <w:ilvl w:val="2"/>
          <w:numId w:val="2"/>
        </w:numPr>
        <w:spacing w:after="0"/>
        <w:rPr>
          <w:lang w:val="en-US"/>
        </w:rPr>
      </w:pPr>
      <w:sdt>
        <w:sdtPr>
          <w:rPr>
            <w:rFonts w:ascii="MS Gothic" w:eastAsia="MS Gothic" w:hAnsi="MS Gothic"/>
            <w:lang w:val="en-US"/>
          </w:rPr>
          <w:id w:val="-1212652809"/>
          <w14:checkbox>
            <w14:checked w14:val="1"/>
            <w14:checkedState w14:val="2612" w14:font="MS Gothic"/>
            <w14:uncheckedState w14:val="2610" w14:font="MS Gothic"/>
          </w14:checkbox>
        </w:sdtPr>
        <w:sdtEndPr/>
        <w:sdtContent>
          <w:r w:rsidR="001C5EA6">
            <w:rPr>
              <w:rFonts w:ascii="MS Gothic" w:eastAsia="MS Gothic" w:hAnsi="MS Gothic" w:hint="eastAsia"/>
              <w:lang w:val="en-US"/>
            </w:rPr>
            <w:t>☒</w:t>
          </w:r>
        </w:sdtContent>
      </w:sdt>
      <w:r w:rsidR="009F66E5" w:rsidRPr="00B13B6D">
        <w:rPr>
          <w:lang w:val="en-US"/>
        </w:rPr>
        <w:t xml:space="preserve"> VHS</w:t>
      </w:r>
    </w:p>
    <w:p w14:paraId="304BCB56" w14:textId="65DDB8E5" w:rsidR="009F66E5" w:rsidRPr="000D3B4E" w:rsidRDefault="00792373" w:rsidP="009F66E5">
      <w:pPr>
        <w:pStyle w:val="Listeafsnit"/>
        <w:numPr>
          <w:ilvl w:val="2"/>
          <w:numId w:val="2"/>
        </w:numPr>
        <w:spacing w:after="0"/>
      </w:pPr>
      <w:sdt>
        <w:sdtPr>
          <w:rPr>
            <w:rFonts w:ascii="MS Gothic" w:eastAsia="MS Gothic" w:hAnsi="MS Gothic"/>
          </w:rPr>
          <w:id w:val="1546025748"/>
          <w14:checkbox>
            <w14:checked w14:val="0"/>
            <w14:checkedState w14:val="2612" w14:font="MS Gothic"/>
            <w14:uncheckedState w14:val="2610" w14:font="MS Gothic"/>
          </w14:checkbox>
        </w:sdtPr>
        <w:sdtEndPr/>
        <w:sdtContent>
          <w:r w:rsidR="001E71B8">
            <w:rPr>
              <w:rFonts w:ascii="MS Gothic" w:eastAsia="MS Gothic" w:hAnsi="MS Gothic" w:hint="eastAsia"/>
            </w:rPr>
            <w:t>☐</w:t>
          </w:r>
        </w:sdtContent>
      </w:sdt>
      <w:r w:rsidR="009F66E5" w:rsidRPr="000D3B4E">
        <w:t xml:space="preserve"> IHN</w:t>
      </w:r>
    </w:p>
    <w:p w14:paraId="66C477CF" w14:textId="371057B3" w:rsidR="009F66E5" w:rsidRPr="004C17C2" w:rsidRDefault="00792373" w:rsidP="009F66E5">
      <w:pPr>
        <w:pStyle w:val="Listeafsnit"/>
        <w:numPr>
          <w:ilvl w:val="2"/>
          <w:numId w:val="2"/>
        </w:numPr>
        <w:spacing w:after="0"/>
        <w:rPr>
          <w:lang w:val="en-US"/>
        </w:rPr>
      </w:pPr>
      <w:sdt>
        <w:sdtPr>
          <w:rPr>
            <w:lang w:val="en-US"/>
          </w:rPr>
          <w:id w:val="794037182"/>
          <w14:checkbox>
            <w14:checked w14:val="1"/>
            <w14:checkedState w14:val="2612" w14:font="MS Gothic"/>
            <w14:uncheckedState w14:val="2610" w14:font="MS Gothic"/>
          </w14:checkbox>
        </w:sdtPr>
        <w:sdtEndPr/>
        <w:sdtContent>
          <w:r w:rsidR="001E71B8">
            <w:rPr>
              <w:rFonts w:ascii="MS Gothic" w:eastAsia="MS Gothic" w:hAnsi="MS Gothic" w:hint="eastAsia"/>
              <w:lang w:val="en-US"/>
            </w:rPr>
            <w:t>☒</w:t>
          </w:r>
        </w:sdtContent>
      </w:sdt>
      <w:r w:rsidR="009F66E5" w:rsidRPr="004C17C2">
        <w:rPr>
          <w:lang w:val="en-US"/>
        </w:rPr>
        <w:t xml:space="preserve"> ILA</w:t>
      </w:r>
      <w:r w:rsidR="009F66E5" w:rsidRPr="004C17C2">
        <w:rPr>
          <w:lang w:val="en-US"/>
        </w:rPr>
        <w:tab/>
      </w:r>
    </w:p>
    <w:p w14:paraId="1A352AAD" w14:textId="3E7BC85C" w:rsidR="009F66E5" w:rsidRPr="000D3B4E" w:rsidRDefault="00792373" w:rsidP="009F66E5">
      <w:pPr>
        <w:pStyle w:val="Listeafsnit"/>
        <w:numPr>
          <w:ilvl w:val="2"/>
          <w:numId w:val="2"/>
        </w:numPr>
        <w:spacing w:after="0"/>
      </w:pPr>
      <w:sdt>
        <w:sdtPr>
          <w:id w:val="1406567901"/>
          <w14:checkbox>
            <w14:checked w14:val="0"/>
            <w14:checkedState w14:val="2612" w14:font="MS Gothic"/>
            <w14:uncheckedState w14:val="2610" w14:font="MS Gothic"/>
          </w14:checkbox>
        </w:sdtPr>
        <w:sdtEndPr/>
        <w:sdtContent>
          <w:r w:rsidR="00784A85">
            <w:rPr>
              <w:rFonts w:ascii="MS Gothic" w:eastAsia="MS Gothic" w:hAnsi="MS Gothic" w:hint="eastAsia"/>
            </w:rPr>
            <w:t>☐</w:t>
          </w:r>
        </w:sdtContent>
      </w:sdt>
      <w:r w:rsidR="009F66E5" w:rsidRPr="000D3B4E">
        <w:t xml:space="preserve"> IPN</w:t>
      </w:r>
    </w:p>
    <w:p w14:paraId="5907EBEE" w14:textId="401BF9FD" w:rsidR="000D3B4E" w:rsidRDefault="00792373" w:rsidP="00EB0E69">
      <w:pPr>
        <w:pStyle w:val="Listeafsnit"/>
        <w:numPr>
          <w:ilvl w:val="2"/>
          <w:numId w:val="2"/>
        </w:numPr>
        <w:spacing w:after="0"/>
      </w:pPr>
      <w:sdt>
        <w:sdtPr>
          <w:rPr>
            <w:rFonts w:ascii="MS Gothic" w:eastAsia="MS Gothic" w:hAnsi="MS Gothic"/>
          </w:rPr>
          <w:id w:val="272984550"/>
          <w14:checkbox>
            <w14:checked w14:val="1"/>
            <w14:checkedState w14:val="2612" w14:font="MS Gothic"/>
            <w14:uncheckedState w14:val="2610" w14:font="MS Gothic"/>
          </w14:checkbox>
        </w:sdtPr>
        <w:sdtEndPr/>
        <w:sdtContent>
          <w:r w:rsidR="00784A85">
            <w:rPr>
              <w:rFonts w:ascii="MS Gothic" w:eastAsia="MS Gothic" w:hAnsi="MS Gothic" w:hint="eastAsia"/>
            </w:rPr>
            <w:t>☒</w:t>
          </w:r>
        </w:sdtContent>
      </w:sdt>
      <w:r w:rsidR="009F66E5" w:rsidRPr="000D3B4E">
        <w:t xml:space="preserve"> BKD</w:t>
      </w:r>
    </w:p>
    <w:p w14:paraId="5E453473" w14:textId="7875B4E0" w:rsidR="00EB0E69" w:rsidRPr="007344DB" w:rsidRDefault="00EB0E69" w:rsidP="000D3B4E">
      <w:pPr>
        <w:pStyle w:val="Listeafsnit"/>
        <w:spacing w:after="0"/>
        <w:ind w:left="2160"/>
      </w:pPr>
    </w:p>
    <w:p w14:paraId="6C599D55" w14:textId="44F5B6A5" w:rsidR="00B62B48" w:rsidRDefault="00B62B48" w:rsidP="000123A4">
      <w:pPr>
        <w:spacing w:after="0"/>
      </w:pPr>
    </w:p>
    <w:p w14:paraId="216CC005" w14:textId="77777777" w:rsidR="00B62B48" w:rsidRDefault="00B62B48" w:rsidP="000123A4">
      <w:pPr>
        <w:spacing w:after="0"/>
      </w:pPr>
    </w:p>
    <w:p w14:paraId="0F722EE3" w14:textId="64AC16BB" w:rsidR="003D797D" w:rsidRPr="007344DB" w:rsidRDefault="00F83843" w:rsidP="00F83843">
      <w:pPr>
        <w:tabs>
          <w:tab w:val="left" w:pos="2553"/>
        </w:tabs>
        <w:spacing w:after="0"/>
        <w:rPr>
          <w:rFonts w:eastAsia="Times New Roman" w:cs="Tahoma"/>
          <w:lang w:eastAsia="da-DK"/>
        </w:rPr>
      </w:pPr>
      <w:r w:rsidRPr="007344DB">
        <w:rPr>
          <w:rFonts w:eastAsia="Times New Roman" w:cs="Tahoma"/>
          <w:lang w:eastAsia="da-DK"/>
        </w:rPr>
        <w:t>Ris</w:t>
      </w:r>
      <w:r w:rsidR="001C5EA6">
        <w:rPr>
          <w:rFonts w:eastAsia="Times New Roman" w:cs="Tahoma"/>
          <w:lang w:eastAsia="da-DK"/>
        </w:rPr>
        <w:t>i</w:t>
      </w:r>
      <w:r w:rsidRPr="007344DB">
        <w:rPr>
          <w:rFonts w:eastAsia="Times New Roman" w:cs="Tahoma"/>
          <w:lang w:eastAsia="da-DK"/>
        </w:rPr>
        <w:t>kovurdering.</w:t>
      </w:r>
    </w:p>
    <w:p w14:paraId="2A7D7C1B" w14:textId="77777777" w:rsidR="00F83843" w:rsidRPr="007344DB" w:rsidRDefault="00F83843" w:rsidP="00F83843">
      <w:pPr>
        <w:tabs>
          <w:tab w:val="left" w:pos="2553"/>
        </w:tabs>
        <w:spacing w:after="0"/>
        <w:rPr>
          <w:rFonts w:eastAsia="Times New Roman" w:cs="Tahoma"/>
          <w:lang w:eastAsia="da-DK"/>
        </w:rPr>
      </w:pPr>
      <w:r w:rsidRPr="007344DB">
        <w:rPr>
          <w:rFonts w:eastAsia="Times New Roman" w:cs="Tahoma"/>
          <w:lang w:eastAsia="da-DK"/>
        </w:rPr>
        <w:t xml:space="preserve">Overholdes ovenstående forhold er risikoen for </w:t>
      </w:r>
      <w:r w:rsidR="004755B6" w:rsidRPr="007344DB">
        <w:rPr>
          <w:rFonts w:eastAsia="Times New Roman" w:cs="Tahoma"/>
          <w:lang w:eastAsia="da-DK"/>
        </w:rPr>
        <w:t>introduktion af smitte agens lille</w:t>
      </w:r>
      <w:r w:rsidRPr="007344DB">
        <w:rPr>
          <w:rFonts w:eastAsia="Times New Roman" w:cs="Tahoma"/>
          <w:lang w:eastAsia="da-DK"/>
        </w:rPr>
        <w:t>. Den største risiko på dette anlæg udgøres af følgende forhold:</w:t>
      </w:r>
    </w:p>
    <w:p w14:paraId="5854DC3D" w14:textId="77777777" w:rsidR="00E931DA" w:rsidRDefault="00E931DA" w:rsidP="00E931DA">
      <w:pPr>
        <w:tabs>
          <w:tab w:val="left" w:pos="2553"/>
        </w:tabs>
        <w:spacing w:after="0"/>
        <w:rPr>
          <w:rFonts w:eastAsia="Times New Roman" w:cs="Tahoma"/>
          <w:lang w:eastAsia="da-DK"/>
        </w:rPr>
      </w:pPr>
      <w:r w:rsidRPr="004142C8">
        <w:rPr>
          <w:rFonts w:eastAsia="Times New Roman" w:cs="Tahoma"/>
          <w:lang w:eastAsia="da-DK"/>
        </w:rPr>
        <w:t>Smitte fra indkøb af fisk, samt smitte fra fugle og dyr</w:t>
      </w:r>
      <w:r>
        <w:rPr>
          <w:rFonts w:eastAsia="Times New Roman" w:cs="Tahoma"/>
          <w:lang w:eastAsia="da-DK"/>
        </w:rPr>
        <w:t>.</w:t>
      </w:r>
    </w:p>
    <w:p w14:paraId="7245F96E" w14:textId="77777777" w:rsidR="006C544B" w:rsidRPr="007344DB" w:rsidRDefault="006C544B" w:rsidP="00F83843">
      <w:pPr>
        <w:tabs>
          <w:tab w:val="left" w:pos="2553"/>
        </w:tabs>
        <w:spacing w:after="0"/>
        <w:rPr>
          <w:rFonts w:eastAsia="Times New Roman" w:cs="Tahoma"/>
          <w:lang w:eastAsia="da-DK"/>
        </w:rPr>
      </w:pPr>
    </w:p>
    <w:p w14:paraId="795524F9" w14:textId="77777777" w:rsidR="00E931DA" w:rsidRDefault="006C544B" w:rsidP="00E931DA">
      <w:pPr>
        <w:tabs>
          <w:tab w:val="left" w:pos="2553"/>
        </w:tabs>
        <w:spacing w:after="0"/>
        <w:rPr>
          <w:rFonts w:eastAsia="Times New Roman" w:cs="Tahoma"/>
          <w:lang w:eastAsia="da-DK"/>
        </w:rPr>
      </w:pPr>
      <w:r w:rsidRPr="007344DB">
        <w:rPr>
          <w:rFonts w:eastAsia="Times New Roman" w:cs="Tahoma"/>
          <w:lang w:eastAsia="da-DK"/>
        </w:rPr>
        <w:t>Specifikke tiltag for at imødegå denne risiko:</w:t>
      </w:r>
      <w:r w:rsidR="00E931DA">
        <w:rPr>
          <w:rFonts w:eastAsia="Times New Roman" w:cs="Tahoma"/>
          <w:lang w:eastAsia="da-DK"/>
        </w:rPr>
        <w:t xml:space="preserve"> </w:t>
      </w:r>
    </w:p>
    <w:p w14:paraId="5083E8B0" w14:textId="2CDDB37E" w:rsidR="00E931DA" w:rsidRDefault="00E931DA" w:rsidP="00E931DA">
      <w:pPr>
        <w:tabs>
          <w:tab w:val="left" w:pos="2553"/>
        </w:tabs>
        <w:spacing w:after="0"/>
        <w:rPr>
          <w:rFonts w:eastAsia="Times New Roman" w:cs="Tahoma"/>
          <w:lang w:eastAsia="da-DK"/>
        </w:rPr>
      </w:pPr>
      <w:r w:rsidRPr="004142C8">
        <w:rPr>
          <w:rFonts w:eastAsia="Times New Roman" w:cs="Tahoma"/>
          <w:lang w:eastAsia="da-DK"/>
        </w:rPr>
        <w:t>Indkøb fra samme få anlæg.</w:t>
      </w:r>
    </w:p>
    <w:p w14:paraId="6F827CD4" w14:textId="0BCD0433" w:rsidR="00E931DA" w:rsidRDefault="00E931DA" w:rsidP="00E931DA">
      <w:pPr>
        <w:tabs>
          <w:tab w:val="left" w:pos="2553"/>
        </w:tabs>
        <w:spacing w:after="0"/>
        <w:rPr>
          <w:rFonts w:eastAsia="Times New Roman" w:cs="Tahoma"/>
          <w:lang w:eastAsia="da-DK"/>
        </w:rPr>
      </w:pPr>
      <w:r>
        <w:rPr>
          <w:rFonts w:eastAsia="Times New Roman" w:cs="Tahoma"/>
          <w:lang w:eastAsia="da-DK"/>
        </w:rPr>
        <w:t xml:space="preserve">Afskærmet med fuglenet og hegn. </w:t>
      </w:r>
    </w:p>
    <w:p w14:paraId="5326E062" w14:textId="157AF0DD" w:rsidR="00D05CDE" w:rsidRDefault="00D05CDE" w:rsidP="00E931DA">
      <w:pPr>
        <w:tabs>
          <w:tab w:val="left" w:pos="2553"/>
        </w:tabs>
        <w:spacing w:after="0"/>
        <w:rPr>
          <w:rFonts w:eastAsia="Times New Roman" w:cs="Tahoma"/>
          <w:lang w:eastAsia="da-DK"/>
        </w:rPr>
      </w:pPr>
    </w:p>
    <w:p w14:paraId="2876F8EC" w14:textId="356D2899" w:rsidR="00D05CDE" w:rsidRDefault="00D05CDE" w:rsidP="00E931DA">
      <w:pPr>
        <w:tabs>
          <w:tab w:val="left" w:pos="2553"/>
        </w:tabs>
        <w:spacing w:after="0"/>
        <w:rPr>
          <w:rFonts w:eastAsia="Times New Roman" w:cs="Tahoma"/>
          <w:lang w:eastAsia="da-DK"/>
        </w:rPr>
      </w:pPr>
      <w:r>
        <w:rPr>
          <w:rFonts w:eastAsia="Times New Roman" w:cs="Tahoma"/>
          <w:lang w:eastAsia="da-DK"/>
        </w:rPr>
        <w:t>Se endvidere anlæggets biosikkerhedsplan.</w:t>
      </w:r>
    </w:p>
    <w:p w14:paraId="6DFA0D50" w14:textId="77777777" w:rsidR="00E931DA" w:rsidRDefault="00E931DA" w:rsidP="00F83843">
      <w:pPr>
        <w:tabs>
          <w:tab w:val="left" w:pos="2553"/>
        </w:tabs>
        <w:spacing w:after="0"/>
        <w:rPr>
          <w:rFonts w:eastAsia="Times New Roman" w:cs="Tahoma"/>
          <w:lang w:eastAsia="da-DK"/>
        </w:rPr>
      </w:pPr>
    </w:p>
    <w:p w14:paraId="3233E767" w14:textId="31FF1E83" w:rsidR="006C544B" w:rsidRDefault="006C544B" w:rsidP="00F83843">
      <w:pPr>
        <w:tabs>
          <w:tab w:val="left" w:pos="2553"/>
        </w:tabs>
        <w:spacing w:after="0"/>
        <w:rPr>
          <w:rFonts w:eastAsia="Times New Roman" w:cs="Tahoma"/>
          <w:lang w:eastAsia="da-DK"/>
        </w:rPr>
      </w:pPr>
      <w:r w:rsidRPr="007344DB">
        <w:rPr>
          <w:rFonts w:eastAsia="Times New Roman" w:cs="Tahoma"/>
          <w:lang w:eastAsia="da-DK"/>
        </w:rPr>
        <w:t>Ved mistanke eller tvivl om fiskesygdomme kontaktes den praktiserende dyrlæge:</w:t>
      </w:r>
    </w:p>
    <w:p w14:paraId="39782735" w14:textId="15DBE690" w:rsidR="00E931DA" w:rsidRDefault="00E931DA" w:rsidP="00E931DA">
      <w:pPr>
        <w:tabs>
          <w:tab w:val="left" w:pos="2553"/>
        </w:tabs>
        <w:spacing w:after="0"/>
        <w:rPr>
          <w:rFonts w:eastAsia="Times New Roman" w:cs="Tahoma"/>
          <w:lang w:eastAsia="da-DK"/>
        </w:rPr>
      </w:pPr>
      <w:r>
        <w:rPr>
          <w:rFonts w:eastAsia="Times New Roman" w:cs="Tahoma"/>
          <w:lang w:eastAsia="da-DK"/>
        </w:rPr>
        <w:t xml:space="preserve"> tlf.: </w:t>
      </w:r>
    </w:p>
    <w:p w14:paraId="6661EB44" w14:textId="77777777" w:rsidR="00C61B18" w:rsidRDefault="00C61B18" w:rsidP="00E931DA">
      <w:pPr>
        <w:tabs>
          <w:tab w:val="left" w:pos="2553"/>
        </w:tabs>
        <w:spacing w:after="0"/>
        <w:rPr>
          <w:rFonts w:eastAsia="Times New Roman" w:cs="Tahoma"/>
          <w:lang w:eastAsia="da-DK"/>
        </w:rPr>
      </w:pPr>
    </w:p>
    <w:p w14:paraId="0E26C7EE" w14:textId="1FF7F744" w:rsidR="0079081F" w:rsidRDefault="00D56363" w:rsidP="00E931DA">
      <w:pPr>
        <w:tabs>
          <w:tab w:val="left" w:pos="2553"/>
        </w:tabs>
        <w:spacing w:after="0"/>
        <w:rPr>
          <w:rFonts w:eastAsia="Times New Roman" w:cs="Tahoma"/>
          <w:lang w:eastAsia="da-DK"/>
        </w:rPr>
      </w:pPr>
      <w:r>
        <w:rPr>
          <w:rFonts w:eastAsia="Times New Roman" w:cs="Tahoma"/>
          <w:lang w:eastAsia="da-DK"/>
        </w:rPr>
        <w:t>Er der mistanke om alvorlige smitsomme fiskesygdomme</w:t>
      </w:r>
      <w:r w:rsidR="00DD407D">
        <w:rPr>
          <w:rFonts w:eastAsia="Times New Roman" w:cs="Tahoma"/>
          <w:lang w:eastAsia="da-DK"/>
        </w:rPr>
        <w:t xml:space="preserve"> kontaktes Fødevarestyrelsens dyrlæge. Denne kontakt sker</w:t>
      </w:r>
      <w:r w:rsidR="00BC1418">
        <w:rPr>
          <w:rFonts w:eastAsia="Times New Roman" w:cs="Tahoma"/>
          <w:lang w:eastAsia="da-DK"/>
        </w:rPr>
        <w:t xml:space="preserve"> gennem den praktiserende fiskedyrlæge</w:t>
      </w:r>
      <w:r w:rsidR="00734BF5">
        <w:rPr>
          <w:rFonts w:eastAsia="Times New Roman" w:cs="Tahoma"/>
          <w:lang w:eastAsia="da-DK"/>
        </w:rPr>
        <w:t>. Såfremt der opstår eller er mistanke om alvorlige fiskesygdomme vil anlægget</w:t>
      </w:r>
      <w:r w:rsidR="00B32C4D">
        <w:rPr>
          <w:rFonts w:eastAsia="Times New Roman" w:cs="Tahoma"/>
          <w:lang w:eastAsia="da-DK"/>
        </w:rPr>
        <w:t xml:space="preserve"> normalt bliver underlagt specifikke krav fra Fødevarestyrelsen, Team AKVA</w:t>
      </w:r>
      <w:r w:rsidR="004E279B">
        <w:rPr>
          <w:rFonts w:eastAsia="Times New Roman" w:cs="Tahoma"/>
          <w:lang w:eastAsia="da-DK"/>
        </w:rPr>
        <w:t>, Vejen. Vi følger Fødevarestyrelsens anvisninger</w:t>
      </w:r>
      <w:r w:rsidR="00621DC1">
        <w:rPr>
          <w:rFonts w:eastAsia="Times New Roman" w:cs="Tahoma"/>
          <w:lang w:eastAsia="da-DK"/>
        </w:rPr>
        <w:t>.</w:t>
      </w:r>
    </w:p>
    <w:p w14:paraId="06D5BF67" w14:textId="511C81C6" w:rsidR="00CE7378" w:rsidRDefault="00CE7378" w:rsidP="00E931DA">
      <w:pPr>
        <w:tabs>
          <w:tab w:val="left" w:pos="2553"/>
        </w:tabs>
        <w:spacing w:after="0"/>
        <w:rPr>
          <w:rFonts w:eastAsia="Times New Roman" w:cs="Tahoma"/>
          <w:lang w:eastAsia="da-DK"/>
        </w:rPr>
      </w:pPr>
    </w:p>
    <w:p w14:paraId="4DAB5AFA" w14:textId="00D3F7AD" w:rsidR="00CE7378" w:rsidRDefault="00C175D8" w:rsidP="00E931DA">
      <w:pPr>
        <w:tabs>
          <w:tab w:val="left" w:pos="2553"/>
        </w:tabs>
        <w:spacing w:after="0"/>
        <w:rPr>
          <w:rFonts w:eastAsia="Times New Roman" w:cs="Tahoma"/>
          <w:lang w:eastAsia="da-DK"/>
        </w:rPr>
      </w:pPr>
      <w:r>
        <w:rPr>
          <w:rFonts w:eastAsia="Times New Roman" w:cs="Tahoma"/>
          <w:lang w:eastAsia="da-DK"/>
        </w:rPr>
        <w:t xml:space="preserve">Ved </w:t>
      </w:r>
      <w:proofErr w:type="spellStart"/>
      <w:r w:rsidR="00FC4330">
        <w:rPr>
          <w:rFonts w:eastAsia="Times New Roman" w:cs="Tahoma"/>
          <w:lang w:eastAsia="da-DK"/>
        </w:rPr>
        <w:t>krise-situationer</w:t>
      </w:r>
      <w:proofErr w:type="spellEnd"/>
      <w:r w:rsidR="007136BA">
        <w:rPr>
          <w:rFonts w:eastAsia="Times New Roman" w:cs="Tahoma"/>
          <w:lang w:eastAsia="da-DK"/>
        </w:rPr>
        <w:t>:</w:t>
      </w:r>
    </w:p>
    <w:p w14:paraId="26422D0E" w14:textId="6E6316BD" w:rsidR="005C2C7C" w:rsidRDefault="00FC4330" w:rsidP="00E931DA">
      <w:pPr>
        <w:tabs>
          <w:tab w:val="left" w:pos="2553"/>
        </w:tabs>
        <w:spacing w:after="0"/>
        <w:rPr>
          <w:rFonts w:eastAsia="Times New Roman" w:cs="Tahoma"/>
          <w:lang w:eastAsia="da-DK"/>
        </w:rPr>
      </w:pPr>
      <w:r>
        <w:rPr>
          <w:rFonts w:eastAsia="Times New Roman" w:cs="Tahoma"/>
          <w:lang w:eastAsia="da-DK"/>
        </w:rPr>
        <w:t>Opstår der høj dødelighed i et eller flere afsnit af anlægget skal det straks forsøges at afklare</w:t>
      </w:r>
      <w:r w:rsidR="00CF34B0">
        <w:rPr>
          <w:rFonts w:eastAsia="Times New Roman" w:cs="Tahoma"/>
          <w:lang w:eastAsia="da-DK"/>
        </w:rPr>
        <w:t xml:space="preserve"> grunden. Kan det konstateres</w:t>
      </w:r>
      <w:r w:rsidR="00580359">
        <w:rPr>
          <w:rFonts w:eastAsia="Times New Roman" w:cs="Tahoma"/>
          <w:lang w:eastAsia="da-DK"/>
        </w:rPr>
        <w:t xml:space="preserve"> umiddelbart</w:t>
      </w:r>
      <w:r w:rsidR="00CF34B0">
        <w:rPr>
          <w:rFonts w:eastAsia="Times New Roman" w:cs="Tahoma"/>
          <w:lang w:eastAsia="da-DK"/>
        </w:rPr>
        <w:t xml:space="preserve"> at der er tale om en anlægsteknisk fejl </w:t>
      </w:r>
      <w:r w:rsidR="00355BF6">
        <w:rPr>
          <w:rFonts w:eastAsia="Times New Roman" w:cs="Tahoma"/>
          <w:lang w:eastAsia="da-DK"/>
        </w:rPr>
        <w:t>(pumper/biofiltre</w:t>
      </w:r>
      <w:r w:rsidR="0060622A">
        <w:rPr>
          <w:rFonts w:eastAsia="Times New Roman" w:cs="Tahoma"/>
          <w:lang w:eastAsia="da-DK"/>
        </w:rPr>
        <w:t xml:space="preserve"> m.m.</w:t>
      </w:r>
      <w:r w:rsidR="00355BF6">
        <w:rPr>
          <w:rFonts w:eastAsia="Times New Roman" w:cs="Tahoma"/>
          <w:lang w:eastAsia="da-DK"/>
        </w:rPr>
        <w:t xml:space="preserve">) </w:t>
      </w:r>
      <w:r w:rsidR="00CF34B0">
        <w:rPr>
          <w:rFonts w:eastAsia="Times New Roman" w:cs="Tahoma"/>
          <w:lang w:eastAsia="da-DK"/>
        </w:rPr>
        <w:t>rettes fejlen hurtigst muligt</w:t>
      </w:r>
      <w:r w:rsidR="00355BF6">
        <w:rPr>
          <w:rFonts w:eastAsia="Times New Roman" w:cs="Tahoma"/>
          <w:lang w:eastAsia="da-DK"/>
        </w:rPr>
        <w:t>. For at udelukke problemer med biofilter tjekkes</w:t>
      </w:r>
      <w:r w:rsidR="006C2256">
        <w:rPr>
          <w:rFonts w:eastAsia="Times New Roman" w:cs="Tahoma"/>
          <w:lang w:eastAsia="da-DK"/>
        </w:rPr>
        <w:t xml:space="preserve"> indhold af nitrit og ammoniak og sammenholdes med målt pH og temperatur.</w:t>
      </w:r>
      <w:r w:rsidR="006E26EA">
        <w:rPr>
          <w:rFonts w:eastAsia="Times New Roman" w:cs="Tahoma"/>
          <w:lang w:eastAsia="da-DK"/>
        </w:rPr>
        <w:t xml:space="preserve"> </w:t>
      </w:r>
      <w:r w:rsidR="00EB0A43">
        <w:rPr>
          <w:rFonts w:eastAsia="Times New Roman" w:cs="Tahoma"/>
          <w:lang w:eastAsia="da-DK"/>
        </w:rPr>
        <w:t xml:space="preserve">Såfremt en anlægsteknisk forklaring ikke umiddelbart kan </w:t>
      </w:r>
      <w:r w:rsidR="006E26EA">
        <w:rPr>
          <w:rFonts w:eastAsia="Times New Roman" w:cs="Tahoma"/>
          <w:lang w:eastAsia="da-DK"/>
        </w:rPr>
        <w:t>begrunde</w:t>
      </w:r>
      <w:r w:rsidR="00EB0A43">
        <w:rPr>
          <w:rFonts w:eastAsia="Times New Roman" w:cs="Tahoma"/>
          <w:lang w:eastAsia="da-DK"/>
        </w:rPr>
        <w:t xml:space="preserve"> den forhøjede </w:t>
      </w:r>
      <w:r w:rsidR="00F614D3">
        <w:rPr>
          <w:rFonts w:eastAsia="Times New Roman" w:cs="Tahoma"/>
          <w:lang w:eastAsia="da-DK"/>
        </w:rPr>
        <w:t>fiske</w:t>
      </w:r>
      <w:r w:rsidR="008E23F6">
        <w:rPr>
          <w:rFonts w:eastAsia="Times New Roman" w:cs="Tahoma"/>
          <w:lang w:eastAsia="da-DK"/>
        </w:rPr>
        <w:t>dødelighed,</w:t>
      </w:r>
      <w:r w:rsidR="008C30A9">
        <w:rPr>
          <w:rFonts w:eastAsia="Times New Roman" w:cs="Tahoma"/>
          <w:lang w:eastAsia="da-DK"/>
        </w:rPr>
        <w:t xml:space="preserve"> kontaktes dyrlægen</w:t>
      </w:r>
      <w:r w:rsidR="00F614D3">
        <w:rPr>
          <w:rFonts w:eastAsia="Times New Roman" w:cs="Tahoma"/>
          <w:lang w:eastAsia="da-DK"/>
        </w:rPr>
        <w:t xml:space="preserve"> straks.</w:t>
      </w:r>
    </w:p>
    <w:p w14:paraId="1871B104" w14:textId="35C2D0C6" w:rsidR="006E26EA" w:rsidRDefault="007871CC" w:rsidP="00E931DA">
      <w:pPr>
        <w:tabs>
          <w:tab w:val="left" w:pos="2553"/>
        </w:tabs>
        <w:spacing w:after="0"/>
        <w:rPr>
          <w:rFonts w:eastAsia="Times New Roman" w:cs="Tahoma"/>
          <w:lang w:eastAsia="da-DK"/>
        </w:rPr>
      </w:pPr>
      <w:r>
        <w:rPr>
          <w:rFonts w:eastAsia="Times New Roman" w:cs="Tahoma"/>
          <w:lang w:eastAsia="da-DK"/>
        </w:rPr>
        <w:t>Al flytning af fisk til og fra dambruget stoppes indtil dyrlægen har besøgt anlægget og har stillet en diagnose.</w:t>
      </w:r>
      <w:r w:rsidR="00B25C79">
        <w:rPr>
          <w:rFonts w:eastAsia="Times New Roman" w:cs="Tahoma"/>
          <w:lang w:eastAsia="da-DK"/>
        </w:rPr>
        <w:t xml:space="preserve"> Er der mistanke om en alvorlig fiskesygdom hvor </w:t>
      </w:r>
      <w:r w:rsidR="00B72A20">
        <w:rPr>
          <w:rFonts w:eastAsia="Times New Roman" w:cs="Tahoma"/>
          <w:lang w:eastAsia="da-DK"/>
        </w:rPr>
        <w:t xml:space="preserve">den praktiserende fiskedyrlæge kontakter </w:t>
      </w:r>
      <w:r w:rsidR="00B25C79">
        <w:rPr>
          <w:rFonts w:eastAsia="Times New Roman" w:cs="Tahoma"/>
          <w:lang w:eastAsia="da-DK"/>
        </w:rPr>
        <w:t>Fødevarestyrelsen</w:t>
      </w:r>
      <w:r w:rsidR="00B72A20">
        <w:rPr>
          <w:rFonts w:eastAsia="Times New Roman" w:cs="Tahoma"/>
          <w:lang w:eastAsia="da-DK"/>
        </w:rPr>
        <w:t xml:space="preserve"> afventer al flytning af fisk (både ekster</w:t>
      </w:r>
      <w:r w:rsidR="00C71C2D">
        <w:rPr>
          <w:rFonts w:eastAsia="Times New Roman" w:cs="Tahoma"/>
          <w:lang w:eastAsia="da-DK"/>
        </w:rPr>
        <w:t>n og intern) til Fødevarestyrelsens dyrlæge har besøgt anlægget.</w:t>
      </w:r>
      <w:r w:rsidR="00B25C79">
        <w:rPr>
          <w:rFonts w:eastAsia="Times New Roman" w:cs="Tahoma"/>
          <w:lang w:eastAsia="da-DK"/>
        </w:rPr>
        <w:t xml:space="preserve"> </w:t>
      </w:r>
    </w:p>
    <w:p w14:paraId="278B886E" w14:textId="0C4B3204" w:rsidR="00F614D3" w:rsidRDefault="007136BA" w:rsidP="00E931DA">
      <w:pPr>
        <w:tabs>
          <w:tab w:val="left" w:pos="2553"/>
        </w:tabs>
        <w:spacing w:after="0"/>
        <w:rPr>
          <w:rFonts w:eastAsia="Times New Roman" w:cs="Tahoma"/>
          <w:lang w:eastAsia="da-DK"/>
        </w:rPr>
      </w:pPr>
      <w:r>
        <w:rPr>
          <w:rFonts w:eastAsia="Times New Roman" w:cs="Tahoma"/>
          <w:lang w:eastAsia="da-DK"/>
        </w:rPr>
        <w:t xml:space="preserve">Dør fiskene i </w:t>
      </w:r>
      <w:r w:rsidR="003453EA">
        <w:rPr>
          <w:rFonts w:eastAsia="Times New Roman" w:cs="Tahoma"/>
          <w:lang w:eastAsia="da-DK"/>
        </w:rPr>
        <w:t xml:space="preserve">meget </w:t>
      </w:r>
      <w:r>
        <w:rPr>
          <w:rFonts w:eastAsia="Times New Roman" w:cs="Tahoma"/>
          <w:lang w:eastAsia="da-DK"/>
        </w:rPr>
        <w:t xml:space="preserve">store mængder </w:t>
      </w:r>
      <w:r w:rsidR="00B80395">
        <w:rPr>
          <w:rFonts w:eastAsia="Times New Roman" w:cs="Tahoma"/>
          <w:lang w:eastAsia="da-DK"/>
        </w:rPr>
        <w:t>er det vigtigt</w:t>
      </w:r>
      <w:r w:rsidR="008E23F6">
        <w:rPr>
          <w:rFonts w:eastAsia="Times New Roman" w:cs="Tahoma"/>
          <w:lang w:eastAsia="da-DK"/>
        </w:rPr>
        <w:t>,</w:t>
      </w:r>
      <w:r w:rsidR="00B80395">
        <w:rPr>
          <w:rFonts w:eastAsia="Times New Roman" w:cs="Tahoma"/>
          <w:lang w:eastAsia="da-DK"/>
        </w:rPr>
        <w:t xml:space="preserve"> at de døde fisk ikke blokerer </w:t>
      </w:r>
      <w:proofErr w:type="spellStart"/>
      <w:r w:rsidR="00572F9F">
        <w:rPr>
          <w:rFonts w:eastAsia="Times New Roman" w:cs="Tahoma"/>
          <w:lang w:eastAsia="da-DK"/>
        </w:rPr>
        <w:t>vandflowet</w:t>
      </w:r>
      <w:proofErr w:type="spellEnd"/>
      <w:r w:rsidR="00572F9F">
        <w:rPr>
          <w:rFonts w:eastAsia="Times New Roman" w:cs="Tahoma"/>
          <w:lang w:eastAsia="da-DK"/>
        </w:rPr>
        <w:t xml:space="preserve"> i anlægget. Der </w:t>
      </w:r>
      <w:r w:rsidR="00481116">
        <w:rPr>
          <w:rFonts w:eastAsia="Times New Roman" w:cs="Tahoma"/>
          <w:lang w:eastAsia="da-DK"/>
        </w:rPr>
        <w:t xml:space="preserve">samles derfor døde fisk op regelmæssigt. Bliver der brug for </w:t>
      </w:r>
      <w:r w:rsidR="001A72A6">
        <w:rPr>
          <w:rFonts w:eastAsia="Times New Roman" w:cs="Tahoma"/>
          <w:lang w:eastAsia="da-DK"/>
        </w:rPr>
        <w:t>ekstra hænder tilkaldes supplerende mandskab.</w:t>
      </w:r>
      <w:r w:rsidR="0004284F">
        <w:rPr>
          <w:rFonts w:eastAsia="Times New Roman" w:cs="Tahoma"/>
          <w:lang w:eastAsia="da-DK"/>
        </w:rPr>
        <w:t xml:space="preserve"> I ekstreme situationer</w:t>
      </w:r>
      <w:r w:rsidR="00406D96">
        <w:rPr>
          <w:rFonts w:eastAsia="Times New Roman" w:cs="Tahoma"/>
          <w:lang w:eastAsia="da-DK"/>
        </w:rPr>
        <w:t xml:space="preserve"> kan der ringes 112 og få hjælp gennem det kommunale beredskab.</w:t>
      </w:r>
    </w:p>
    <w:p w14:paraId="3BCA7608" w14:textId="115577F4" w:rsidR="00794858" w:rsidRDefault="00794858" w:rsidP="00E931DA">
      <w:pPr>
        <w:tabs>
          <w:tab w:val="left" w:pos="2553"/>
        </w:tabs>
        <w:spacing w:after="0"/>
        <w:rPr>
          <w:rFonts w:eastAsia="Times New Roman" w:cs="Tahoma"/>
          <w:lang w:eastAsia="da-DK"/>
        </w:rPr>
      </w:pPr>
      <w:r>
        <w:rPr>
          <w:rFonts w:eastAsia="Times New Roman" w:cs="Tahoma"/>
          <w:lang w:eastAsia="da-DK"/>
        </w:rPr>
        <w:t>Såfremt der er tale om e</w:t>
      </w:r>
      <w:r w:rsidR="004B6111">
        <w:rPr>
          <w:rFonts w:eastAsia="Times New Roman" w:cs="Tahoma"/>
          <w:lang w:eastAsia="da-DK"/>
        </w:rPr>
        <w:t xml:space="preserve">n fiskesygdom følges dyrlægens råd som afhænger af årsagen. Det kan eksempelvis dreje sig </w:t>
      </w:r>
      <w:r w:rsidR="00081EFE">
        <w:rPr>
          <w:rFonts w:eastAsia="Times New Roman" w:cs="Tahoma"/>
          <w:lang w:eastAsia="da-DK"/>
        </w:rPr>
        <w:t>antibiotika-behandling ved bakterielle sygdomme</w:t>
      </w:r>
      <w:r w:rsidR="00EA7111">
        <w:rPr>
          <w:rFonts w:eastAsia="Times New Roman" w:cs="Tahoma"/>
          <w:lang w:eastAsia="da-DK"/>
        </w:rPr>
        <w:t xml:space="preserve"> eller</w:t>
      </w:r>
      <w:r w:rsidR="00081EFE">
        <w:rPr>
          <w:rFonts w:eastAsia="Times New Roman" w:cs="Tahoma"/>
          <w:lang w:eastAsia="da-DK"/>
        </w:rPr>
        <w:t xml:space="preserve"> brug af hjælpestoffer ved </w:t>
      </w:r>
      <w:r w:rsidR="00EA7111">
        <w:rPr>
          <w:rFonts w:eastAsia="Times New Roman" w:cs="Tahoma"/>
          <w:lang w:eastAsia="da-DK"/>
        </w:rPr>
        <w:t>parasitter.</w:t>
      </w:r>
    </w:p>
    <w:p w14:paraId="16E7815E" w14:textId="440674BF" w:rsidR="0083065F" w:rsidRDefault="0083065F" w:rsidP="00E931DA">
      <w:pPr>
        <w:tabs>
          <w:tab w:val="left" w:pos="2553"/>
        </w:tabs>
        <w:spacing w:after="0"/>
        <w:rPr>
          <w:rFonts w:eastAsia="Times New Roman" w:cs="Tahoma"/>
          <w:lang w:eastAsia="da-DK"/>
        </w:rPr>
      </w:pPr>
      <w:r>
        <w:rPr>
          <w:rFonts w:eastAsia="Times New Roman" w:cs="Tahoma"/>
          <w:lang w:eastAsia="da-DK"/>
        </w:rPr>
        <w:t>Ved nye sygdomme</w:t>
      </w:r>
      <w:r w:rsidR="00E03906">
        <w:rPr>
          <w:rFonts w:eastAsia="Times New Roman" w:cs="Tahoma"/>
          <w:lang w:eastAsia="da-DK"/>
        </w:rPr>
        <w:t xml:space="preserve"> drøftes mulige tiltag med den praktiserende dyrlæge, Fødevarestyrelsens dyrlæge</w:t>
      </w:r>
      <w:r w:rsidR="00192AB9">
        <w:rPr>
          <w:rFonts w:eastAsia="Times New Roman" w:cs="Tahoma"/>
          <w:lang w:eastAsia="da-DK"/>
        </w:rPr>
        <w:t xml:space="preserve"> og/eller brancheforeningens dyrlæge</w:t>
      </w:r>
      <w:r w:rsidR="004E27AF">
        <w:rPr>
          <w:rFonts w:eastAsia="Times New Roman" w:cs="Tahoma"/>
          <w:lang w:eastAsia="da-DK"/>
        </w:rPr>
        <w:t>.</w:t>
      </w:r>
    </w:p>
    <w:p w14:paraId="46B9A518" w14:textId="5AFF5E29" w:rsidR="00B74946" w:rsidRDefault="00B74946" w:rsidP="00E931DA">
      <w:pPr>
        <w:tabs>
          <w:tab w:val="left" w:pos="2553"/>
        </w:tabs>
        <w:spacing w:after="0"/>
        <w:rPr>
          <w:rFonts w:eastAsia="Times New Roman" w:cs="Tahoma"/>
          <w:lang w:eastAsia="da-DK"/>
        </w:rPr>
      </w:pPr>
    </w:p>
    <w:p w14:paraId="5F2125F6" w14:textId="75525DD2" w:rsidR="00D56363" w:rsidRDefault="00D56363" w:rsidP="00E931DA">
      <w:pPr>
        <w:tabs>
          <w:tab w:val="left" w:pos="2553"/>
        </w:tabs>
        <w:spacing w:after="0"/>
        <w:rPr>
          <w:rFonts w:eastAsia="Times New Roman" w:cs="Tahoma"/>
          <w:lang w:eastAsia="da-DK"/>
        </w:rPr>
      </w:pPr>
    </w:p>
    <w:p w14:paraId="3D0B7350" w14:textId="77777777" w:rsidR="006C544B" w:rsidRPr="008A3907" w:rsidRDefault="006C544B" w:rsidP="00F83843">
      <w:pPr>
        <w:tabs>
          <w:tab w:val="left" w:pos="2553"/>
        </w:tabs>
        <w:spacing w:after="0"/>
        <w:rPr>
          <w:rFonts w:eastAsia="Times New Roman" w:cs="Tahoma"/>
          <w:lang w:eastAsia="da-DK"/>
        </w:rPr>
      </w:pPr>
    </w:p>
    <w:p w14:paraId="50482AD3" w14:textId="108C59E2" w:rsidR="007344DB" w:rsidRPr="007344DB" w:rsidRDefault="006C544B" w:rsidP="006C544B">
      <w:pPr>
        <w:tabs>
          <w:tab w:val="left" w:pos="2553"/>
        </w:tabs>
        <w:spacing w:after="0"/>
        <w:rPr>
          <w:rFonts w:eastAsia="Times New Roman" w:cs="Tahoma"/>
          <w:b/>
          <w:u w:val="single"/>
          <w:lang w:eastAsia="da-DK"/>
        </w:rPr>
      </w:pPr>
      <w:r w:rsidRPr="007344DB">
        <w:rPr>
          <w:rFonts w:eastAsia="Times New Roman" w:cs="Tahoma"/>
          <w:b/>
          <w:u w:val="single"/>
          <w:lang w:eastAsia="da-DK"/>
        </w:rPr>
        <w:lastRenderedPageBreak/>
        <w:t>4.1.2</w:t>
      </w:r>
      <w:r w:rsidR="00F407FC" w:rsidRPr="007344DB">
        <w:rPr>
          <w:rFonts w:eastAsia="Times New Roman" w:cs="Tahoma"/>
          <w:b/>
          <w:u w:val="single"/>
          <w:lang w:eastAsia="da-DK"/>
        </w:rPr>
        <w:t xml:space="preserve"> + 4.1.3 Forebyggelse ved </w:t>
      </w:r>
      <w:proofErr w:type="spellStart"/>
      <w:r w:rsidR="00E931DA">
        <w:rPr>
          <w:rFonts w:eastAsia="Times New Roman" w:cs="Tahoma"/>
          <w:b/>
          <w:u w:val="single"/>
          <w:lang w:eastAsia="da-DK"/>
        </w:rPr>
        <w:t>til</w:t>
      </w:r>
      <w:r w:rsidR="00E931DA" w:rsidRPr="007344DB">
        <w:rPr>
          <w:rFonts w:eastAsia="Times New Roman" w:cs="Tahoma"/>
          <w:b/>
          <w:u w:val="single"/>
          <w:lang w:eastAsia="da-DK"/>
        </w:rPr>
        <w:t>førelser</w:t>
      </w:r>
      <w:proofErr w:type="spellEnd"/>
      <w:r w:rsidR="00F407FC" w:rsidRPr="007344DB">
        <w:rPr>
          <w:rFonts w:eastAsia="Times New Roman" w:cs="Tahoma"/>
          <w:b/>
          <w:u w:val="single"/>
          <w:lang w:eastAsia="da-DK"/>
        </w:rPr>
        <w:t xml:space="preserve"> og fraførelser af fisk</w:t>
      </w:r>
    </w:p>
    <w:p w14:paraId="7B9FBFBC" w14:textId="77777777" w:rsidR="00F407FC" w:rsidRPr="007344DB" w:rsidRDefault="00F407FC" w:rsidP="006C544B">
      <w:pPr>
        <w:tabs>
          <w:tab w:val="left" w:pos="2553"/>
        </w:tabs>
        <w:spacing w:after="0"/>
        <w:rPr>
          <w:rFonts w:eastAsia="Times New Roman" w:cs="Tahoma"/>
          <w:lang w:eastAsia="da-DK"/>
        </w:rPr>
      </w:pPr>
      <w:r w:rsidRPr="007344DB">
        <w:rPr>
          <w:rFonts w:eastAsia="Times New Roman" w:cs="Tahoma"/>
          <w:lang w:eastAsia="da-DK"/>
        </w:rPr>
        <w:t xml:space="preserve">EU og dermed også danske fiskeopdræt er underlagt reglerne </w:t>
      </w:r>
      <w:r w:rsidR="00DB661F" w:rsidRPr="007344DB">
        <w:rPr>
          <w:rFonts w:eastAsia="Times New Roman" w:cs="Tahoma"/>
          <w:lang w:eastAsia="da-DK"/>
        </w:rPr>
        <w:t>for de mest alvorlige fiske-sygdomme</w:t>
      </w:r>
      <w:r w:rsidRPr="007344DB">
        <w:rPr>
          <w:rFonts w:eastAsia="Times New Roman" w:cs="Tahoma"/>
          <w:lang w:eastAsia="da-DK"/>
        </w:rPr>
        <w:t xml:space="preserve"> at:</w:t>
      </w:r>
    </w:p>
    <w:p w14:paraId="3A8B7C65" w14:textId="77777777" w:rsidR="00F407FC" w:rsidRPr="007344DB" w:rsidRDefault="00DB661F" w:rsidP="00F407FC">
      <w:pPr>
        <w:pStyle w:val="Listeafsnit"/>
        <w:numPr>
          <w:ilvl w:val="0"/>
          <w:numId w:val="5"/>
        </w:numPr>
        <w:tabs>
          <w:tab w:val="left" w:pos="2553"/>
        </w:tabs>
        <w:spacing w:after="0"/>
        <w:rPr>
          <w:rFonts w:eastAsia="Times New Roman" w:cs="Tahoma"/>
          <w:lang w:eastAsia="da-DK"/>
        </w:rPr>
      </w:pPr>
      <w:r w:rsidRPr="007344DB">
        <w:rPr>
          <w:rFonts w:eastAsia="Times New Roman" w:cs="Tahoma"/>
          <w:lang w:eastAsia="da-DK"/>
        </w:rPr>
        <w:t>Ikke kunne modtage fisk der har lavere sygdomsstatus</w:t>
      </w:r>
    </w:p>
    <w:p w14:paraId="142FF427" w14:textId="77777777" w:rsidR="00DB661F" w:rsidRPr="007344DB" w:rsidRDefault="00DB661F" w:rsidP="00F407FC">
      <w:pPr>
        <w:pStyle w:val="Listeafsnit"/>
        <w:numPr>
          <w:ilvl w:val="0"/>
          <w:numId w:val="5"/>
        </w:numPr>
        <w:tabs>
          <w:tab w:val="left" w:pos="2553"/>
        </w:tabs>
        <w:spacing w:after="0"/>
        <w:rPr>
          <w:rFonts w:eastAsia="Times New Roman" w:cs="Tahoma"/>
          <w:lang w:eastAsia="da-DK"/>
        </w:rPr>
      </w:pPr>
      <w:r w:rsidRPr="007344DB">
        <w:rPr>
          <w:rFonts w:eastAsia="Times New Roman" w:cs="Tahoma"/>
          <w:lang w:eastAsia="da-DK"/>
        </w:rPr>
        <w:t xml:space="preserve">Ikke at må flytte fisk til anlæg der har højere sygdomsstatus </w:t>
      </w:r>
    </w:p>
    <w:p w14:paraId="4AE37C48" w14:textId="77777777" w:rsidR="003B100B" w:rsidRDefault="00DB661F" w:rsidP="006C544B">
      <w:pPr>
        <w:tabs>
          <w:tab w:val="left" w:pos="2553"/>
        </w:tabs>
        <w:spacing w:after="0"/>
        <w:rPr>
          <w:rFonts w:eastAsia="Times New Roman" w:cs="Tahoma"/>
          <w:lang w:eastAsia="da-DK"/>
        </w:rPr>
      </w:pPr>
      <w:r w:rsidRPr="007344DB">
        <w:rPr>
          <w:rFonts w:eastAsia="Times New Roman" w:cs="Tahoma"/>
          <w:lang w:eastAsia="da-DK"/>
        </w:rPr>
        <w:t xml:space="preserve">For danske ørredanlæg gælder reglerne for </w:t>
      </w:r>
      <w:r w:rsidR="00C21358">
        <w:rPr>
          <w:rFonts w:eastAsia="Times New Roman" w:cs="Tahoma"/>
          <w:lang w:eastAsia="da-DK"/>
        </w:rPr>
        <w:t>følgende sygdomme: IHN, VHS, ILA</w:t>
      </w:r>
      <w:r w:rsidRPr="007344DB">
        <w:rPr>
          <w:rFonts w:eastAsia="Times New Roman" w:cs="Tahoma"/>
          <w:lang w:eastAsia="da-DK"/>
        </w:rPr>
        <w:t xml:space="preserve">, BKD og IPN. </w:t>
      </w:r>
      <w:r w:rsidR="00E931DA" w:rsidRPr="007344DB">
        <w:rPr>
          <w:rFonts w:eastAsia="Times New Roman" w:cs="Tahoma"/>
          <w:lang w:eastAsia="da-DK"/>
        </w:rPr>
        <w:t>Sygdom status</w:t>
      </w:r>
      <w:r w:rsidRPr="007344DB">
        <w:rPr>
          <w:rFonts w:eastAsia="Times New Roman" w:cs="Tahoma"/>
          <w:lang w:eastAsia="da-DK"/>
        </w:rPr>
        <w:t xml:space="preserve"> overvåges af de danske myndigheder. Der er for alle de nævnte sygdomme indført anmeldepligt. </w:t>
      </w:r>
    </w:p>
    <w:p w14:paraId="007F2566" w14:textId="35FD0F12" w:rsidR="00F407FC" w:rsidRDefault="00DB661F" w:rsidP="006C544B">
      <w:pPr>
        <w:tabs>
          <w:tab w:val="left" w:pos="2553"/>
        </w:tabs>
        <w:spacing w:after="0"/>
        <w:rPr>
          <w:rFonts w:eastAsia="Times New Roman" w:cs="Tahoma"/>
          <w:lang w:eastAsia="da-DK"/>
        </w:rPr>
      </w:pPr>
      <w:r w:rsidRPr="007344DB">
        <w:rPr>
          <w:rFonts w:eastAsia="Times New Roman" w:cs="Tahoma"/>
          <w:lang w:eastAsia="da-DK"/>
        </w:rPr>
        <w:t xml:space="preserve">Alle flytninger bliver registreret i dambrugets </w:t>
      </w:r>
      <w:r w:rsidR="00E931DA">
        <w:rPr>
          <w:rFonts w:eastAsia="Times New Roman" w:cs="Tahoma"/>
          <w:lang w:eastAsia="da-DK"/>
        </w:rPr>
        <w:t>drift-</w:t>
      </w:r>
      <w:r w:rsidR="00E931DA" w:rsidRPr="007344DB">
        <w:rPr>
          <w:rFonts w:eastAsia="Times New Roman" w:cs="Tahoma"/>
          <w:lang w:eastAsia="da-DK"/>
        </w:rPr>
        <w:t>journal</w:t>
      </w:r>
      <w:r w:rsidRPr="007344DB">
        <w:rPr>
          <w:rFonts w:eastAsia="Times New Roman" w:cs="Tahoma"/>
          <w:lang w:eastAsia="da-DK"/>
        </w:rPr>
        <w:t xml:space="preserve"> (se denne) og ved alle flytninger bliver der kontrolleret i </w:t>
      </w:r>
      <w:hyperlink r:id="rId12" w:history="1">
        <w:r w:rsidRPr="00CC7C04">
          <w:rPr>
            <w:rStyle w:val="Hyperlink"/>
            <w:rFonts w:asciiTheme="minorHAnsi" w:eastAsia="Times New Roman" w:hAnsiTheme="minorHAnsi"/>
            <w:sz w:val="22"/>
            <w:szCs w:val="22"/>
            <w:lang w:eastAsia="da-DK"/>
          </w:rPr>
          <w:t>CHR</w:t>
        </w:r>
      </w:hyperlink>
      <w:r w:rsidRPr="007344DB">
        <w:rPr>
          <w:rFonts w:eastAsia="Times New Roman" w:cs="Tahoma"/>
          <w:lang w:eastAsia="da-DK"/>
        </w:rPr>
        <w:t xml:space="preserve"> at status på afsender-/modtagerdambruget er korrekt. Ved import eller eksport af fisk kontaktes den danske Fødevarestyrelse</w:t>
      </w:r>
      <w:r w:rsidR="007869B9">
        <w:rPr>
          <w:rFonts w:eastAsia="Times New Roman" w:cs="Tahoma"/>
          <w:lang w:eastAsia="da-DK"/>
        </w:rPr>
        <w:t>n</w:t>
      </w:r>
      <w:r w:rsidRPr="007344DB">
        <w:rPr>
          <w:rFonts w:eastAsia="Times New Roman" w:cs="Tahoma"/>
          <w:lang w:eastAsia="da-DK"/>
        </w:rPr>
        <w:t>.</w:t>
      </w:r>
    </w:p>
    <w:p w14:paraId="28CA6F1B" w14:textId="77777777" w:rsidR="007344DB" w:rsidRPr="007344DB" w:rsidRDefault="007344DB" w:rsidP="006C544B">
      <w:pPr>
        <w:tabs>
          <w:tab w:val="left" w:pos="2553"/>
        </w:tabs>
        <w:spacing w:after="0"/>
        <w:rPr>
          <w:rFonts w:eastAsia="Times New Roman" w:cs="Tahoma"/>
          <w:lang w:eastAsia="da-DK"/>
        </w:rPr>
      </w:pPr>
    </w:p>
    <w:p w14:paraId="7915295C" w14:textId="77777777" w:rsidR="00DB661F" w:rsidRDefault="00DB661F" w:rsidP="006C544B">
      <w:pPr>
        <w:tabs>
          <w:tab w:val="left" w:pos="2553"/>
        </w:tabs>
        <w:spacing w:after="0"/>
        <w:rPr>
          <w:rFonts w:eastAsia="Times New Roman" w:cs="Tahoma"/>
          <w:lang w:eastAsia="da-DK"/>
        </w:rPr>
      </w:pPr>
      <w:r w:rsidRPr="007344DB">
        <w:rPr>
          <w:rFonts w:eastAsia="Times New Roman" w:cs="Tahoma"/>
          <w:lang w:eastAsia="da-DK"/>
        </w:rPr>
        <w:t>Ved den årlige inspektion af egen dyrlæge gennemgås dambruget m</w:t>
      </w:r>
      <w:r w:rsidR="007344DB">
        <w:rPr>
          <w:rFonts w:eastAsia="Times New Roman" w:cs="Tahoma"/>
          <w:lang w:eastAsia="da-DK"/>
        </w:rPr>
        <w:t xml:space="preserve">ed henblik på </w:t>
      </w:r>
      <w:r w:rsidRPr="007344DB">
        <w:rPr>
          <w:rFonts w:eastAsia="Times New Roman" w:cs="Tahoma"/>
          <w:lang w:eastAsia="da-DK"/>
        </w:rPr>
        <w:t>at identificere om der er symptomer på de nævnte sygdomme. Ved mistanke udtages der prøver der indsendes til laboratorium</w:t>
      </w:r>
      <w:r w:rsidR="007344DB">
        <w:rPr>
          <w:rFonts w:eastAsia="Times New Roman" w:cs="Tahoma"/>
          <w:lang w:eastAsia="da-DK"/>
        </w:rPr>
        <w:t>.</w:t>
      </w:r>
    </w:p>
    <w:p w14:paraId="3BE0AFDC" w14:textId="77777777" w:rsidR="007344DB" w:rsidRPr="007344DB" w:rsidRDefault="007344DB" w:rsidP="006C544B">
      <w:pPr>
        <w:tabs>
          <w:tab w:val="left" w:pos="2553"/>
        </w:tabs>
        <w:spacing w:after="0"/>
        <w:rPr>
          <w:rFonts w:eastAsia="Times New Roman" w:cs="Tahoma"/>
          <w:i/>
          <w:lang w:eastAsia="da-DK"/>
        </w:rPr>
      </w:pPr>
      <w:r w:rsidRPr="007344DB">
        <w:rPr>
          <w:rFonts w:eastAsia="Times New Roman" w:cs="Tahoma"/>
          <w:i/>
          <w:lang w:eastAsia="da-DK"/>
        </w:rPr>
        <w:t>(</w:t>
      </w:r>
      <w:r w:rsidR="00EB0E69">
        <w:rPr>
          <w:rFonts w:eastAsia="Times New Roman" w:cs="Tahoma"/>
          <w:i/>
          <w:lang w:eastAsia="da-DK"/>
        </w:rPr>
        <w:t>evt. leverandørliste/kundeliste inkl. sundhedsstatus)</w:t>
      </w:r>
    </w:p>
    <w:p w14:paraId="35C76FB4" w14:textId="77777777" w:rsidR="00DB661F" w:rsidRPr="007344DB" w:rsidRDefault="00DB661F" w:rsidP="006C544B">
      <w:pPr>
        <w:tabs>
          <w:tab w:val="left" w:pos="2553"/>
        </w:tabs>
        <w:spacing w:after="0"/>
        <w:rPr>
          <w:rFonts w:eastAsia="Times New Roman" w:cs="Tahoma"/>
          <w:lang w:eastAsia="da-DK"/>
        </w:rPr>
      </w:pPr>
    </w:p>
    <w:p w14:paraId="256C0505" w14:textId="45611C85" w:rsidR="007344DB" w:rsidRPr="000123A4" w:rsidRDefault="00DB661F" w:rsidP="006C544B">
      <w:pPr>
        <w:tabs>
          <w:tab w:val="left" w:pos="2553"/>
        </w:tabs>
        <w:spacing w:after="0"/>
        <w:rPr>
          <w:rFonts w:eastAsia="Times New Roman" w:cs="Tahoma"/>
          <w:b/>
          <w:u w:val="single"/>
          <w:lang w:eastAsia="da-DK"/>
        </w:rPr>
      </w:pPr>
      <w:r w:rsidRPr="007344DB">
        <w:rPr>
          <w:rFonts w:eastAsia="Times New Roman" w:cs="Tahoma"/>
          <w:b/>
          <w:u w:val="single"/>
          <w:lang w:eastAsia="da-DK"/>
        </w:rPr>
        <w:t xml:space="preserve">4.1.4 </w:t>
      </w:r>
      <w:r w:rsidR="00246F5A" w:rsidRPr="007344DB">
        <w:rPr>
          <w:rFonts w:eastAsia="Times New Roman" w:cs="Tahoma"/>
          <w:b/>
          <w:u w:val="single"/>
          <w:lang w:eastAsia="da-DK"/>
        </w:rPr>
        <w:t>Adgang til anlæg, desinfektion og hygiejne.</w:t>
      </w:r>
    </w:p>
    <w:p w14:paraId="3C094903" w14:textId="069646D5" w:rsidR="00DB661F" w:rsidRPr="007344DB" w:rsidRDefault="00246F5A" w:rsidP="006C544B">
      <w:pPr>
        <w:tabs>
          <w:tab w:val="left" w:pos="2553"/>
        </w:tabs>
        <w:spacing w:after="0"/>
        <w:rPr>
          <w:rFonts w:eastAsia="Times New Roman" w:cs="Tahoma"/>
          <w:lang w:eastAsia="da-DK"/>
        </w:rPr>
      </w:pPr>
      <w:r w:rsidRPr="007344DB">
        <w:rPr>
          <w:rFonts w:eastAsia="Times New Roman" w:cs="Tahoma"/>
          <w:lang w:eastAsia="da-DK"/>
        </w:rPr>
        <w:t>Anlægget følger den danske og dermed og</w:t>
      </w:r>
      <w:r w:rsidR="00EA7073" w:rsidRPr="007344DB">
        <w:rPr>
          <w:rFonts w:eastAsia="Times New Roman" w:cs="Tahoma"/>
          <w:lang w:eastAsia="da-DK"/>
        </w:rPr>
        <w:t>så</w:t>
      </w:r>
      <w:r w:rsidRPr="007344DB">
        <w:rPr>
          <w:rFonts w:eastAsia="Times New Roman" w:cs="Tahoma"/>
          <w:lang w:eastAsia="da-DK"/>
        </w:rPr>
        <w:t xml:space="preserve"> EU-lovgivning på området.</w:t>
      </w:r>
      <w:r w:rsidR="00EA7073" w:rsidRPr="007344DB">
        <w:rPr>
          <w:rFonts w:eastAsia="Times New Roman" w:cs="Tahoma"/>
          <w:lang w:eastAsia="da-DK"/>
        </w:rPr>
        <w:t xml:space="preserve"> Dambruget overholder følgende:</w:t>
      </w:r>
    </w:p>
    <w:p w14:paraId="4B42DAC5" w14:textId="77777777" w:rsidR="00EA7073" w:rsidRPr="007344DB" w:rsidRDefault="00EA7073" w:rsidP="00EA7073">
      <w:pPr>
        <w:pStyle w:val="Listeafsnit"/>
        <w:numPr>
          <w:ilvl w:val="0"/>
          <w:numId w:val="6"/>
        </w:numPr>
        <w:tabs>
          <w:tab w:val="left" w:pos="2553"/>
        </w:tabs>
        <w:spacing w:after="0"/>
        <w:rPr>
          <w:rFonts w:eastAsia="Times New Roman" w:cs="Tahoma"/>
          <w:lang w:eastAsia="da-DK"/>
        </w:rPr>
      </w:pPr>
      <w:r w:rsidRPr="007344DB">
        <w:rPr>
          <w:rFonts w:eastAsia="Times New Roman" w:cs="Tahoma"/>
          <w:lang w:eastAsia="da-DK"/>
        </w:rPr>
        <w:t>Den ansvarlige for akvakulturbruget skal efter fødevareregionens anvisninger sørge for orden og renlighed i akvakulturbruget samt gennemføre rensning og desinfektion af bygninger, driftsinventar, driftsmateriel m.v. der anvendes i akvakulturbrugets drift.</w:t>
      </w:r>
    </w:p>
    <w:p w14:paraId="5ECF99DF" w14:textId="458D51B6" w:rsidR="00EA7073" w:rsidRPr="007344DB" w:rsidRDefault="00EA7073" w:rsidP="00EA7073">
      <w:pPr>
        <w:pStyle w:val="Listeafsnit"/>
        <w:tabs>
          <w:tab w:val="left" w:pos="2553"/>
        </w:tabs>
        <w:spacing w:after="0"/>
        <w:rPr>
          <w:rFonts w:eastAsia="Times New Roman" w:cs="Tahoma"/>
          <w:lang w:eastAsia="da-DK"/>
        </w:rPr>
      </w:pPr>
      <w:r w:rsidRPr="007344DB">
        <w:rPr>
          <w:rFonts w:eastAsia="Times New Roman" w:cs="Tahoma"/>
          <w:lang w:eastAsia="da-DK"/>
        </w:rPr>
        <w:t>Ved væsentlige uhygiejniske forhold på akvakulturbruget, kan fødevareregionen påbyde udfiskning, rengøring og desinfektion af de berørte dele af akvakulturbruget.</w:t>
      </w:r>
    </w:p>
    <w:p w14:paraId="5D4EE5D6" w14:textId="77777777" w:rsidR="00EA7073" w:rsidRPr="007344DB" w:rsidRDefault="00EA7073" w:rsidP="00EA7073">
      <w:pPr>
        <w:pStyle w:val="Listeafsnit"/>
        <w:numPr>
          <w:ilvl w:val="0"/>
          <w:numId w:val="6"/>
        </w:numPr>
        <w:tabs>
          <w:tab w:val="left" w:pos="2553"/>
        </w:tabs>
        <w:spacing w:after="0"/>
        <w:rPr>
          <w:rFonts w:eastAsia="Times New Roman" w:cs="Tahoma"/>
          <w:lang w:eastAsia="da-DK"/>
        </w:rPr>
      </w:pPr>
      <w:r w:rsidRPr="007344DB">
        <w:rPr>
          <w:rFonts w:eastAsia="Times New Roman" w:cs="Tahoma"/>
          <w:lang w:eastAsia="da-DK"/>
        </w:rPr>
        <w:t>Emballage af enhver art skal være ny eller rengjort og desinficeret inden transport af akvatiske organismer og æg. Vogne og bassiner til transport af akvatiske organismer skal før hver læsning rengøres og desinficeres.</w:t>
      </w:r>
    </w:p>
    <w:p w14:paraId="36D43D2D" w14:textId="77777777" w:rsidR="00DB661F" w:rsidRPr="007344DB" w:rsidRDefault="00EA7073" w:rsidP="00EA7073">
      <w:pPr>
        <w:pStyle w:val="Listeafsnit"/>
        <w:numPr>
          <w:ilvl w:val="0"/>
          <w:numId w:val="6"/>
        </w:numPr>
        <w:tabs>
          <w:tab w:val="left" w:pos="2553"/>
        </w:tabs>
        <w:spacing w:after="0"/>
        <w:rPr>
          <w:rFonts w:eastAsia="Times New Roman" w:cs="Tahoma"/>
          <w:lang w:eastAsia="da-DK"/>
        </w:rPr>
      </w:pPr>
      <w:r w:rsidRPr="007344DB">
        <w:rPr>
          <w:rFonts w:eastAsia="Times New Roman" w:cs="Tahoma"/>
          <w:lang w:eastAsia="da-DK"/>
        </w:rPr>
        <w:t xml:space="preserve">Alt materiel, fodtøj, waders, prøveudtagningsudstyr, grødeskæringsmateriel, entreprenørmateriel, materiel til brug ved </w:t>
      </w:r>
      <w:proofErr w:type="spellStart"/>
      <w:r w:rsidRPr="007344DB">
        <w:rPr>
          <w:rFonts w:eastAsia="Times New Roman" w:cs="Tahoma"/>
          <w:lang w:eastAsia="da-DK"/>
        </w:rPr>
        <w:t>elfiskning</w:t>
      </w:r>
      <w:proofErr w:type="spellEnd"/>
      <w:r w:rsidRPr="007344DB">
        <w:rPr>
          <w:rFonts w:eastAsia="Times New Roman" w:cs="Tahoma"/>
          <w:lang w:eastAsia="da-DK"/>
        </w:rPr>
        <w:t xml:space="preserve"> samt både, kanoer m.v. skal desinficeres, således at smitteoverførsel hindres.</w:t>
      </w:r>
    </w:p>
    <w:p w14:paraId="073BB98C" w14:textId="2EE0FE69" w:rsidR="00DB661F" w:rsidRPr="007344DB" w:rsidRDefault="00EA7073" w:rsidP="006C544B">
      <w:pPr>
        <w:tabs>
          <w:tab w:val="left" w:pos="2553"/>
        </w:tabs>
        <w:spacing w:after="0"/>
        <w:rPr>
          <w:rFonts w:eastAsia="Times New Roman" w:cs="Tahoma"/>
          <w:lang w:eastAsia="da-DK"/>
        </w:rPr>
      </w:pPr>
      <w:r w:rsidRPr="007344DB">
        <w:rPr>
          <w:rFonts w:eastAsia="Times New Roman" w:cs="Tahoma"/>
          <w:lang w:eastAsia="da-DK"/>
        </w:rPr>
        <w:t xml:space="preserve">I forbindelse med desinfektion følges myndighedernes anvisning. I øjeblikket anvendes der </w:t>
      </w:r>
      <w:proofErr w:type="spellStart"/>
      <w:r w:rsidR="000A1711">
        <w:rPr>
          <w:rFonts w:eastAsia="Times New Roman" w:cs="Tahoma"/>
          <w:lang w:eastAsia="da-DK"/>
        </w:rPr>
        <w:t>Virkon</w:t>
      </w:r>
      <w:proofErr w:type="spellEnd"/>
      <w:r w:rsidR="000A1711">
        <w:rPr>
          <w:rFonts w:eastAsia="Times New Roman" w:cs="Tahoma"/>
          <w:lang w:eastAsia="da-DK"/>
        </w:rPr>
        <w:t xml:space="preserve"> S/</w:t>
      </w:r>
      <w:r w:rsidR="00FD2F06">
        <w:rPr>
          <w:rFonts w:eastAsia="Times New Roman" w:cs="Tahoma"/>
          <w:lang w:eastAsia="da-DK"/>
        </w:rPr>
        <w:t>Jod/</w:t>
      </w:r>
      <w:r w:rsidR="00CC7C04">
        <w:rPr>
          <w:rFonts w:eastAsia="Times New Roman" w:cs="Tahoma"/>
          <w:lang w:eastAsia="da-DK"/>
        </w:rPr>
        <w:t>A</w:t>
      </w:r>
      <w:r w:rsidR="00FD2F06">
        <w:rPr>
          <w:rFonts w:eastAsia="Times New Roman" w:cs="Tahoma"/>
          <w:lang w:eastAsia="da-DK"/>
        </w:rPr>
        <w:t xml:space="preserve">qua-des til udstyr og </w:t>
      </w:r>
      <w:r w:rsidRPr="007344DB">
        <w:rPr>
          <w:rFonts w:eastAsia="Times New Roman" w:cs="Tahoma"/>
          <w:lang w:eastAsia="da-DK"/>
        </w:rPr>
        <w:t>kalk/</w:t>
      </w:r>
      <w:proofErr w:type="spellStart"/>
      <w:r w:rsidRPr="007344DB">
        <w:rPr>
          <w:rFonts w:eastAsia="Times New Roman" w:cs="Tahoma"/>
          <w:lang w:eastAsia="da-DK"/>
        </w:rPr>
        <w:t>NaOH</w:t>
      </w:r>
      <w:proofErr w:type="spellEnd"/>
      <w:r w:rsidRPr="007344DB">
        <w:rPr>
          <w:rFonts w:eastAsia="Times New Roman" w:cs="Tahoma"/>
          <w:lang w:eastAsia="da-DK"/>
        </w:rPr>
        <w:t xml:space="preserve"> i forbindelse med desinfektion af opdrætsenheder.</w:t>
      </w:r>
    </w:p>
    <w:p w14:paraId="1949ED4E" w14:textId="77777777" w:rsidR="00EA7073" w:rsidRPr="007344DB" w:rsidRDefault="00EA7073" w:rsidP="006C544B">
      <w:pPr>
        <w:tabs>
          <w:tab w:val="left" w:pos="2553"/>
        </w:tabs>
        <w:spacing w:after="0"/>
        <w:rPr>
          <w:rFonts w:eastAsia="Times New Roman" w:cs="Tahoma"/>
          <w:lang w:eastAsia="da-DK"/>
        </w:rPr>
      </w:pPr>
    </w:p>
    <w:p w14:paraId="536D8CDB" w14:textId="547FC979" w:rsidR="00AE648A" w:rsidRPr="00B56C61" w:rsidRDefault="00EA7073" w:rsidP="006C544B">
      <w:pPr>
        <w:tabs>
          <w:tab w:val="left" w:pos="2553"/>
        </w:tabs>
        <w:spacing w:after="0"/>
        <w:rPr>
          <w:rFonts w:eastAsia="Times New Roman" w:cs="Tahoma"/>
          <w:b/>
          <w:u w:val="single"/>
          <w:lang w:eastAsia="da-DK"/>
        </w:rPr>
      </w:pPr>
      <w:r w:rsidRPr="00B56C61">
        <w:rPr>
          <w:rFonts w:eastAsia="Times New Roman" w:cs="Tahoma"/>
          <w:b/>
          <w:u w:val="single"/>
          <w:lang w:eastAsia="da-DK"/>
        </w:rPr>
        <w:t xml:space="preserve">4.1.5 </w:t>
      </w:r>
      <w:r w:rsidR="00C85CBC" w:rsidRPr="00B56C61">
        <w:rPr>
          <w:rFonts w:eastAsia="Times New Roman" w:cs="Tahoma"/>
          <w:b/>
          <w:u w:val="single"/>
          <w:lang w:eastAsia="da-DK"/>
        </w:rPr>
        <w:t xml:space="preserve">+ 4.1.6 </w:t>
      </w:r>
      <w:r w:rsidRPr="00B56C61">
        <w:rPr>
          <w:rFonts w:eastAsia="Times New Roman" w:cs="Tahoma"/>
          <w:b/>
          <w:u w:val="single"/>
          <w:lang w:eastAsia="da-DK"/>
        </w:rPr>
        <w:t>Døde fisk</w:t>
      </w:r>
    </w:p>
    <w:p w14:paraId="2CC18740" w14:textId="3516FB0E" w:rsidR="00EA7073" w:rsidRPr="00B56C61" w:rsidRDefault="00EA7073" w:rsidP="006C544B">
      <w:pPr>
        <w:tabs>
          <w:tab w:val="left" w:pos="2553"/>
        </w:tabs>
        <w:spacing w:after="0"/>
        <w:rPr>
          <w:rFonts w:eastAsia="Times New Roman" w:cs="Tahoma"/>
          <w:lang w:eastAsia="da-DK"/>
        </w:rPr>
      </w:pPr>
      <w:r w:rsidRPr="00B56C61">
        <w:rPr>
          <w:rFonts w:eastAsia="Times New Roman" w:cs="Tahoma"/>
          <w:lang w:eastAsia="da-DK"/>
        </w:rPr>
        <w:t>Jf. gældende lovgivning</w:t>
      </w:r>
      <w:r w:rsidR="002B76CA">
        <w:rPr>
          <w:rFonts w:eastAsia="Times New Roman" w:cs="Tahoma"/>
          <w:lang w:eastAsia="da-DK"/>
        </w:rPr>
        <w:t xml:space="preserve"> </w:t>
      </w:r>
      <w:r w:rsidRPr="00B56C61">
        <w:rPr>
          <w:rFonts w:eastAsia="Times New Roman" w:cs="Tahoma"/>
          <w:lang w:eastAsia="da-DK"/>
        </w:rPr>
        <w:t>overholdes følgende:</w:t>
      </w:r>
    </w:p>
    <w:p w14:paraId="176E65FD" w14:textId="77777777" w:rsidR="002B76CA" w:rsidRDefault="002B76CA" w:rsidP="002B76CA">
      <w:pPr>
        <w:pStyle w:val="Listeafsnit"/>
        <w:numPr>
          <w:ilvl w:val="0"/>
          <w:numId w:val="7"/>
        </w:numPr>
        <w:tabs>
          <w:tab w:val="left" w:pos="2553"/>
        </w:tabs>
        <w:spacing w:after="0"/>
        <w:rPr>
          <w:rFonts w:eastAsia="Times New Roman" w:cs="Tahoma"/>
          <w:lang w:eastAsia="da-DK"/>
        </w:rPr>
      </w:pPr>
      <w:r w:rsidRPr="002B76CA">
        <w:rPr>
          <w:rFonts w:eastAsia="Times New Roman" w:cs="Tahoma"/>
          <w:lang w:eastAsia="da-DK"/>
        </w:rPr>
        <w:t xml:space="preserve">Døde og syge akvakulturdyr samt frasorterede æg skal opsamles og sendes til bortskaffelse på et godkendt anlæg, jf. reglerne i </w:t>
      </w:r>
      <w:hyperlink r:id="rId13" w:history="1">
        <w:r w:rsidRPr="00815832">
          <w:rPr>
            <w:rStyle w:val="Hyperlink"/>
            <w:rFonts w:asciiTheme="minorHAnsi" w:eastAsia="Times New Roman" w:hAnsiTheme="minorHAnsi"/>
            <w:sz w:val="22"/>
            <w:szCs w:val="22"/>
            <w:lang w:eastAsia="da-DK"/>
          </w:rPr>
          <w:t xml:space="preserve">biproduktforordningen </w:t>
        </w:r>
        <w:proofErr w:type="spellStart"/>
        <w:r w:rsidRPr="00815832">
          <w:rPr>
            <w:rStyle w:val="Hyperlink"/>
            <w:rFonts w:asciiTheme="minorHAnsi" w:eastAsia="Times New Roman" w:hAnsiTheme="minorHAnsi"/>
            <w:sz w:val="22"/>
            <w:szCs w:val="22"/>
            <w:lang w:eastAsia="da-DK"/>
          </w:rPr>
          <w:t>nr</w:t>
        </w:r>
        <w:proofErr w:type="spellEnd"/>
        <w:r w:rsidRPr="00815832">
          <w:rPr>
            <w:rStyle w:val="Hyperlink"/>
            <w:rFonts w:asciiTheme="minorHAnsi" w:eastAsia="Times New Roman" w:hAnsiTheme="minorHAnsi"/>
            <w:sz w:val="22"/>
            <w:szCs w:val="22"/>
            <w:lang w:eastAsia="da-DK"/>
          </w:rPr>
          <w:t xml:space="preserve"> 1069/2009</w:t>
        </w:r>
      </w:hyperlink>
      <w:r w:rsidRPr="002B76CA">
        <w:rPr>
          <w:rFonts w:eastAsia="Times New Roman" w:cs="Tahoma"/>
          <w:lang w:eastAsia="da-DK"/>
        </w:rPr>
        <w:t>.</w:t>
      </w:r>
    </w:p>
    <w:p w14:paraId="4235F030" w14:textId="77777777" w:rsidR="00EA7073" w:rsidRPr="00B56C61" w:rsidRDefault="00EA7073" w:rsidP="00EA7073">
      <w:pPr>
        <w:pStyle w:val="Listeafsnit"/>
        <w:numPr>
          <w:ilvl w:val="0"/>
          <w:numId w:val="7"/>
        </w:numPr>
        <w:tabs>
          <w:tab w:val="left" w:pos="2553"/>
        </w:tabs>
        <w:spacing w:after="0"/>
        <w:rPr>
          <w:rFonts w:eastAsia="Times New Roman" w:cs="Tahoma"/>
          <w:lang w:eastAsia="da-DK"/>
        </w:rPr>
      </w:pPr>
      <w:r w:rsidRPr="00B56C61">
        <w:rPr>
          <w:rFonts w:eastAsia="Times New Roman" w:cs="Tahoma"/>
          <w:lang w:eastAsia="da-DK"/>
        </w:rPr>
        <w:t>Et akvakulturbrug skal føre optegnelse over dødelighed hos de akvatiske organismer.</w:t>
      </w:r>
    </w:p>
    <w:p w14:paraId="2A4C343C" w14:textId="0C070A6C" w:rsidR="00AE648A" w:rsidRPr="00B56C61" w:rsidRDefault="00EA7073" w:rsidP="00EA7073">
      <w:pPr>
        <w:tabs>
          <w:tab w:val="left" w:pos="2553"/>
        </w:tabs>
        <w:spacing w:after="0"/>
        <w:rPr>
          <w:rFonts w:eastAsia="Times New Roman" w:cs="Tahoma"/>
          <w:lang w:eastAsia="da-DK"/>
        </w:rPr>
      </w:pPr>
      <w:r w:rsidRPr="00B56C61">
        <w:rPr>
          <w:rFonts w:eastAsia="Times New Roman" w:cs="Tahoma"/>
          <w:lang w:eastAsia="da-DK"/>
        </w:rPr>
        <w:t>På dambruget foregår det ved daglig at opsamle døde fisk og overføre disse til beholder med låg. Bortskaffelse sker til biogasanlæg.</w:t>
      </w:r>
      <w:r w:rsidR="009451B7" w:rsidRPr="00B56C61">
        <w:rPr>
          <w:rFonts w:eastAsia="Times New Roman" w:cs="Tahoma"/>
          <w:lang w:eastAsia="da-DK"/>
        </w:rPr>
        <w:t xml:space="preserve"> Transportøren er godkendt i henhold til Biproduktforordningens</w:t>
      </w:r>
      <w:r w:rsidR="00815832">
        <w:rPr>
          <w:rFonts w:eastAsia="Times New Roman" w:cs="Tahoma"/>
          <w:lang w:eastAsia="da-DK"/>
        </w:rPr>
        <w:t>.</w:t>
      </w:r>
    </w:p>
    <w:p w14:paraId="487CBC16" w14:textId="77777777" w:rsidR="009451B7" w:rsidRPr="00B56C61" w:rsidRDefault="009451B7" w:rsidP="00EA7073">
      <w:pPr>
        <w:tabs>
          <w:tab w:val="left" w:pos="2553"/>
        </w:tabs>
        <w:spacing w:after="0"/>
        <w:rPr>
          <w:rFonts w:eastAsia="Times New Roman" w:cs="Tahoma"/>
          <w:lang w:eastAsia="da-DK"/>
        </w:rPr>
      </w:pPr>
      <w:r w:rsidRPr="00B56C61">
        <w:rPr>
          <w:rFonts w:eastAsia="Times New Roman" w:cs="Tahoma"/>
          <w:lang w:eastAsia="da-DK"/>
        </w:rPr>
        <w:t xml:space="preserve">Registreringen af døde fisk og bortskaffelse </w:t>
      </w:r>
      <w:r w:rsidR="00EA7073" w:rsidRPr="00B56C61">
        <w:rPr>
          <w:rFonts w:eastAsia="Times New Roman" w:cs="Tahoma"/>
          <w:lang w:eastAsia="da-DK"/>
        </w:rPr>
        <w:t>sker via driftjournalen</w:t>
      </w:r>
      <w:r w:rsidR="00EB0E69" w:rsidRPr="00B56C61">
        <w:rPr>
          <w:rFonts w:eastAsia="Times New Roman" w:cs="Tahoma"/>
          <w:lang w:eastAsia="da-DK"/>
        </w:rPr>
        <w:t xml:space="preserve"> samt kvittering for afhentning af fisk</w:t>
      </w:r>
      <w:r w:rsidR="00EA7073" w:rsidRPr="00B56C61">
        <w:rPr>
          <w:rFonts w:eastAsia="Times New Roman" w:cs="Tahoma"/>
          <w:lang w:eastAsia="da-DK"/>
        </w:rPr>
        <w:t xml:space="preserve">. </w:t>
      </w:r>
    </w:p>
    <w:p w14:paraId="7FCF4FC5" w14:textId="77777777" w:rsidR="000123A4" w:rsidRDefault="00EA7073" w:rsidP="000123A4">
      <w:pPr>
        <w:tabs>
          <w:tab w:val="left" w:pos="2553"/>
        </w:tabs>
        <w:spacing w:after="0"/>
        <w:rPr>
          <w:rFonts w:eastAsia="Times New Roman" w:cs="Tahoma"/>
          <w:lang w:eastAsia="da-DK"/>
        </w:rPr>
      </w:pPr>
      <w:r w:rsidRPr="00B56C61">
        <w:rPr>
          <w:rFonts w:eastAsia="Times New Roman" w:cs="Tahoma"/>
          <w:lang w:eastAsia="da-DK"/>
        </w:rPr>
        <w:t>Ved uforklarlig dødelighed kont</w:t>
      </w:r>
      <w:r w:rsidR="00C85CBC" w:rsidRPr="00B56C61">
        <w:rPr>
          <w:rFonts w:eastAsia="Times New Roman" w:cs="Tahoma"/>
          <w:lang w:eastAsia="da-DK"/>
        </w:rPr>
        <w:t>aktes den praktiserende dyrlæge indenfor 24 timer</w:t>
      </w:r>
      <w:r w:rsidR="00AE648A" w:rsidRPr="00B56C61">
        <w:rPr>
          <w:rFonts w:eastAsia="Times New Roman" w:cs="Tahoma"/>
          <w:lang w:eastAsia="da-DK"/>
        </w:rPr>
        <w:t xml:space="preserve"> (driftsjournal)</w:t>
      </w:r>
      <w:r w:rsidR="00C85CBC" w:rsidRPr="00B56C61">
        <w:rPr>
          <w:rFonts w:eastAsia="Times New Roman" w:cs="Tahoma"/>
          <w:lang w:eastAsia="da-DK"/>
        </w:rPr>
        <w:t>.</w:t>
      </w:r>
    </w:p>
    <w:p w14:paraId="20EE7544" w14:textId="77777777" w:rsidR="000123A4" w:rsidRDefault="000123A4" w:rsidP="000123A4">
      <w:pPr>
        <w:tabs>
          <w:tab w:val="left" w:pos="2553"/>
        </w:tabs>
        <w:spacing w:after="0"/>
        <w:rPr>
          <w:rFonts w:eastAsia="Times New Roman" w:cs="Tahoma"/>
          <w:lang w:eastAsia="da-DK"/>
        </w:rPr>
      </w:pPr>
    </w:p>
    <w:p w14:paraId="1F175A3D" w14:textId="4F343552" w:rsidR="00AE648A" w:rsidRPr="000123A4" w:rsidRDefault="00C85CBC" w:rsidP="000123A4">
      <w:pPr>
        <w:tabs>
          <w:tab w:val="left" w:pos="2553"/>
        </w:tabs>
        <w:spacing w:after="0"/>
        <w:rPr>
          <w:rFonts w:eastAsia="Times New Roman" w:cs="Tahoma"/>
          <w:lang w:eastAsia="da-DK"/>
        </w:rPr>
      </w:pPr>
      <w:r w:rsidRPr="00AE648A">
        <w:rPr>
          <w:rFonts w:eastAsia="Times New Roman" w:cs="Tahoma"/>
          <w:b/>
          <w:u w:val="single"/>
          <w:lang w:eastAsia="da-DK"/>
        </w:rPr>
        <w:t>4.1.7 Dyrlægebesøg</w:t>
      </w:r>
    </w:p>
    <w:p w14:paraId="09EB466D" w14:textId="03DD9D90" w:rsidR="0053204E" w:rsidRPr="002D0EB6" w:rsidRDefault="00C85CBC" w:rsidP="002D0EB6">
      <w:pPr>
        <w:tabs>
          <w:tab w:val="left" w:pos="2553"/>
        </w:tabs>
        <w:spacing w:after="0"/>
        <w:rPr>
          <w:rFonts w:eastAsia="Times New Roman" w:cs="Tahoma"/>
          <w:lang w:eastAsia="da-DK"/>
        </w:rPr>
      </w:pPr>
      <w:r w:rsidRPr="007344DB">
        <w:rPr>
          <w:rFonts w:eastAsia="Times New Roman" w:cs="Tahoma"/>
          <w:lang w:eastAsia="da-DK"/>
        </w:rPr>
        <w:t>Ved alle dyrlægebesøg (såvel praktiserende som my</w:t>
      </w:r>
      <w:r w:rsidR="00737EF1">
        <w:rPr>
          <w:rFonts w:eastAsia="Times New Roman" w:cs="Tahoma"/>
          <w:lang w:eastAsia="da-DK"/>
        </w:rPr>
        <w:t>n</w:t>
      </w:r>
      <w:r w:rsidRPr="007344DB">
        <w:rPr>
          <w:rFonts w:eastAsia="Times New Roman" w:cs="Tahoma"/>
          <w:lang w:eastAsia="da-DK"/>
        </w:rPr>
        <w:t>digheds dyrlæger) udarbejder dyrlægen en rapport. Disse rapporter opbevares samlet og overskuelig.</w:t>
      </w:r>
    </w:p>
    <w:p w14:paraId="3A969A38" w14:textId="26E11E8C" w:rsidR="0053204E" w:rsidRDefault="0053204E"/>
    <w:p w14:paraId="66FD0EC9" w14:textId="70219FD5" w:rsidR="000123A4" w:rsidRPr="001618CA" w:rsidRDefault="000123A4" w:rsidP="001618CA">
      <w:pPr>
        <w:spacing w:after="0"/>
      </w:pPr>
      <w:r w:rsidRPr="001618CA">
        <w:t xml:space="preserve">CV for </w:t>
      </w:r>
      <w:r w:rsidR="001618CA" w:rsidRPr="001618CA">
        <w:t>dyrlægen</w:t>
      </w:r>
    </w:p>
    <w:p w14:paraId="529CC608" w14:textId="77777777" w:rsidR="000123A4" w:rsidRPr="000123A4" w:rsidRDefault="000123A4" w:rsidP="000123A4">
      <w:pPr>
        <w:spacing w:after="0"/>
        <w:rPr>
          <w:sz w:val="28"/>
          <w:szCs w:val="28"/>
        </w:rPr>
      </w:pPr>
    </w:p>
    <w:p w14:paraId="59EB77C0" w14:textId="77777777" w:rsidR="000123A4" w:rsidRPr="008A3907" w:rsidRDefault="000123A4" w:rsidP="000123A4">
      <w:pPr>
        <w:spacing w:after="0"/>
      </w:pPr>
    </w:p>
    <w:p w14:paraId="3EA73C8C" w14:textId="5DB456C9" w:rsidR="00EA7073" w:rsidRPr="000D3B4E" w:rsidRDefault="00C85CBC" w:rsidP="000D3B4E">
      <w:r w:rsidRPr="00B56C61">
        <w:rPr>
          <w:rFonts w:eastAsia="Times New Roman" w:cs="Tahoma"/>
          <w:b/>
          <w:u w:val="single"/>
          <w:lang w:eastAsia="da-DK"/>
        </w:rPr>
        <w:t xml:space="preserve">4.1.8 </w:t>
      </w:r>
      <w:proofErr w:type="spellStart"/>
      <w:r w:rsidRPr="00B56C61">
        <w:rPr>
          <w:rFonts w:eastAsia="Times New Roman" w:cs="Tahoma"/>
          <w:b/>
          <w:u w:val="single"/>
          <w:lang w:eastAsia="da-DK"/>
        </w:rPr>
        <w:t>Bestandtæthed</w:t>
      </w:r>
      <w:proofErr w:type="spellEnd"/>
    </w:p>
    <w:p w14:paraId="30CA9769" w14:textId="77777777" w:rsidR="00C85CBC" w:rsidRPr="00B56C61" w:rsidRDefault="00C85CBC" w:rsidP="00EA7073">
      <w:pPr>
        <w:tabs>
          <w:tab w:val="left" w:pos="2553"/>
        </w:tabs>
        <w:spacing w:after="0"/>
        <w:rPr>
          <w:rFonts w:eastAsia="Times New Roman" w:cs="Tahoma"/>
          <w:lang w:eastAsia="da-DK"/>
        </w:rPr>
      </w:pPr>
      <w:r w:rsidRPr="00B56C61">
        <w:rPr>
          <w:rFonts w:eastAsia="Times New Roman" w:cs="Tahoma"/>
          <w:lang w:eastAsia="da-DK"/>
        </w:rPr>
        <w:t>I samråd med den praktiserende dyrlæge drøftes og fastsættes vejledende øvre og evt</w:t>
      </w:r>
      <w:r w:rsidR="00AE648A" w:rsidRPr="00B56C61">
        <w:rPr>
          <w:rFonts w:eastAsia="Times New Roman" w:cs="Tahoma"/>
          <w:lang w:eastAsia="da-DK"/>
        </w:rPr>
        <w:t xml:space="preserve">. </w:t>
      </w:r>
      <w:r w:rsidRPr="00B56C61">
        <w:rPr>
          <w:rFonts w:eastAsia="Times New Roman" w:cs="Tahoma"/>
          <w:lang w:eastAsia="da-DK"/>
        </w:rPr>
        <w:t xml:space="preserve">nedre grænser for bestandstætheder i de enkelte opdrætsafsnit. Mindst en gang årlig gennemgår dyrlægen opdrætsafsnittene og vurderer bestandstætheden i de enkelte afsnit. Årlig revurdering af fastsatte grænser foretages. </w:t>
      </w:r>
    </w:p>
    <w:p w14:paraId="671F54BC" w14:textId="77777777" w:rsidR="00AE648A" w:rsidRDefault="00AE648A" w:rsidP="00EA7073">
      <w:pPr>
        <w:tabs>
          <w:tab w:val="left" w:pos="2553"/>
        </w:tabs>
        <w:spacing w:after="0"/>
        <w:rPr>
          <w:rFonts w:eastAsia="Times New Roman" w:cs="Tahoma"/>
          <w:lang w:eastAsia="da-DK"/>
        </w:rPr>
      </w:pPr>
    </w:p>
    <w:tbl>
      <w:tblPr>
        <w:tblStyle w:val="Tabel-Gitter"/>
        <w:tblW w:w="0" w:type="auto"/>
        <w:tblLayout w:type="fixed"/>
        <w:tblLook w:val="04A0" w:firstRow="1" w:lastRow="0" w:firstColumn="1" w:lastColumn="0" w:noHBand="0" w:noVBand="1"/>
      </w:tblPr>
      <w:tblGrid>
        <w:gridCol w:w="3227"/>
        <w:gridCol w:w="3402"/>
      </w:tblGrid>
      <w:tr w:rsidR="002A323D" w:rsidRPr="00273D79" w14:paraId="627CB3EB" w14:textId="77777777" w:rsidTr="004F2291">
        <w:tc>
          <w:tcPr>
            <w:tcW w:w="3227" w:type="dxa"/>
          </w:tcPr>
          <w:p w14:paraId="1DCE8DEE" w14:textId="77777777" w:rsidR="002A323D" w:rsidRPr="00273D79" w:rsidRDefault="002A323D" w:rsidP="004F2291">
            <w:pPr>
              <w:tabs>
                <w:tab w:val="left" w:pos="2553"/>
              </w:tabs>
              <w:rPr>
                <w:rFonts w:eastAsia="Times New Roman" w:cs="Tahoma"/>
                <w:b/>
                <w:sz w:val="24"/>
                <w:lang w:eastAsia="da-DK"/>
              </w:rPr>
            </w:pPr>
          </w:p>
          <w:p w14:paraId="1827A7A6" w14:textId="77777777" w:rsidR="002A323D" w:rsidRPr="00273D79" w:rsidRDefault="002A323D" w:rsidP="004F2291">
            <w:pPr>
              <w:tabs>
                <w:tab w:val="left" w:pos="2553"/>
              </w:tabs>
              <w:rPr>
                <w:rFonts w:eastAsia="Times New Roman" w:cs="Tahoma"/>
                <w:b/>
                <w:sz w:val="24"/>
                <w:lang w:eastAsia="da-DK"/>
              </w:rPr>
            </w:pPr>
            <w:r w:rsidRPr="00273D79">
              <w:rPr>
                <w:rFonts w:eastAsia="Times New Roman" w:cs="Tahoma"/>
                <w:b/>
                <w:sz w:val="24"/>
                <w:lang w:eastAsia="da-DK"/>
              </w:rPr>
              <w:t>Opdrætsafsnit</w:t>
            </w:r>
          </w:p>
          <w:p w14:paraId="44574A05" w14:textId="77777777" w:rsidR="002A323D" w:rsidRPr="00273D79" w:rsidRDefault="002A323D" w:rsidP="004F2291">
            <w:pPr>
              <w:tabs>
                <w:tab w:val="left" w:pos="2553"/>
              </w:tabs>
              <w:rPr>
                <w:rFonts w:eastAsia="Times New Roman" w:cs="Tahoma"/>
                <w:b/>
                <w:sz w:val="24"/>
                <w:lang w:eastAsia="da-DK"/>
              </w:rPr>
            </w:pPr>
          </w:p>
        </w:tc>
        <w:tc>
          <w:tcPr>
            <w:tcW w:w="3402" w:type="dxa"/>
          </w:tcPr>
          <w:p w14:paraId="63BF7CED" w14:textId="77777777" w:rsidR="002A323D" w:rsidRPr="00273D79" w:rsidRDefault="002A323D" w:rsidP="004F2291">
            <w:pPr>
              <w:tabs>
                <w:tab w:val="left" w:pos="2553"/>
              </w:tabs>
              <w:rPr>
                <w:rFonts w:eastAsia="Times New Roman" w:cs="Tahoma"/>
                <w:b/>
                <w:sz w:val="24"/>
                <w:lang w:eastAsia="da-DK"/>
              </w:rPr>
            </w:pPr>
          </w:p>
          <w:p w14:paraId="44288B81" w14:textId="77777777" w:rsidR="002A323D" w:rsidRPr="00273D79" w:rsidRDefault="002A323D" w:rsidP="004F2291">
            <w:pPr>
              <w:tabs>
                <w:tab w:val="left" w:pos="2553"/>
              </w:tabs>
              <w:rPr>
                <w:rFonts w:eastAsia="Times New Roman" w:cs="Tahoma"/>
                <w:b/>
                <w:sz w:val="24"/>
                <w:lang w:eastAsia="da-DK"/>
              </w:rPr>
            </w:pPr>
            <w:r w:rsidRPr="00273D79">
              <w:rPr>
                <w:rFonts w:eastAsia="Times New Roman" w:cs="Tahoma"/>
                <w:b/>
                <w:sz w:val="24"/>
                <w:lang w:eastAsia="da-DK"/>
              </w:rPr>
              <w:t>Max bestandstæthed</w:t>
            </w:r>
          </w:p>
        </w:tc>
      </w:tr>
      <w:tr w:rsidR="002A323D" w:rsidRPr="00273D79" w14:paraId="6BDA09C9" w14:textId="77777777" w:rsidTr="004F2291">
        <w:tc>
          <w:tcPr>
            <w:tcW w:w="3227" w:type="dxa"/>
          </w:tcPr>
          <w:p w14:paraId="650F3954" w14:textId="77777777" w:rsidR="002A323D" w:rsidRDefault="002A323D" w:rsidP="004F2291">
            <w:pPr>
              <w:tabs>
                <w:tab w:val="left" w:pos="2553"/>
              </w:tabs>
              <w:rPr>
                <w:rFonts w:eastAsia="Times New Roman" w:cs="Tahoma"/>
                <w:lang w:eastAsia="da-DK"/>
              </w:rPr>
            </w:pPr>
          </w:p>
          <w:p w14:paraId="48A75E47" w14:textId="77777777" w:rsidR="002A323D" w:rsidRPr="00273D79" w:rsidRDefault="002A323D" w:rsidP="001618CA">
            <w:pPr>
              <w:tabs>
                <w:tab w:val="left" w:pos="2553"/>
              </w:tabs>
              <w:rPr>
                <w:rFonts w:eastAsia="Times New Roman" w:cs="Tahoma"/>
                <w:lang w:eastAsia="da-DK"/>
              </w:rPr>
            </w:pPr>
          </w:p>
        </w:tc>
        <w:tc>
          <w:tcPr>
            <w:tcW w:w="3402" w:type="dxa"/>
          </w:tcPr>
          <w:p w14:paraId="57D8A5E1" w14:textId="77777777" w:rsidR="002A323D" w:rsidRDefault="002A323D" w:rsidP="004F2291">
            <w:pPr>
              <w:tabs>
                <w:tab w:val="left" w:pos="2553"/>
              </w:tabs>
              <w:rPr>
                <w:rFonts w:eastAsia="Times New Roman" w:cs="Tahoma"/>
                <w:lang w:eastAsia="da-DK"/>
              </w:rPr>
            </w:pPr>
          </w:p>
          <w:p w14:paraId="2D608BA5" w14:textId="0754071E" w:rsidR="002A323D" w:rsidRPr="00273D79" w:rsidRDefault="002A323D" w:rsidP="004F2291">
            <w:pPr>
              <w:tabs>
                <w:tab w:val="left" w:pos="2553"/>
              </w:tabs>
              <w:rPr>
                <w:rFonts w:eastAsia="Times New Roman" w:cs="Tahoma"/>
                <w:lang w:eastAsia="da-DK"/>
              </w:rPr>
            </w:pPr>
          </w:p>
        </w:tc>
      </w:tr>
      <w:tr w:rsidR="002A323D" w:rsidRPr="00273D79" w14:paraId="4C12E6ED" w14:textId="77777777" w:rsidTr="004F2291">
        <w:tc>
          <w:tcPr>
            <w:tcW w:w="3227" w:type="dxa"/>
          </w:tcPr>
          <w:p w14:paraId="26B663D9" w14:textId="77777777" w:rsidR="002A323D" w:rsidRDefault="002A323D" w:rsidP="004F2291">
            <w:pPr>
              <w:tabs>
                <w:tab w:val="left" w:pos="2553"/>
              </w:tabs>
              <w:rPr>
                <w:rFonts w:eastAsia="Times New Roman" w:cs="Tahoma"/>
                <w:lang w:eastAsia="da-DK"/>
              </w:rPr>
            </w:pPr>
          </w:p>
          <w:p w14:paraId="2913FB7C" w14:textId="77777777" w:rsidR="002A323D" w:rsidRPr="00273D79" w:rsidRDefault="002A323D" w:rsidP="001618CA">
            <w:pPr>
              <w:tabs>
                <w:tab w:val="left" w:pos="2553"/>
              </w:tabs>
              <w:rPr>
                <w:rFonts w:eastAsia="Times New Roman" w:cs="Tahoma"/>
                <w:lang w:eastAsia="da-DK"/>
              </w:rPr>
            </w:pPr>
          </w:p>
        </w:tc>
        <w:tc>
          <w:tcPr>
            <w:tcW w:w="3402" w:type="dxa"/>
          </w:tcPr>
          <w:p w14:paraId="7EA37BCA" w14:textId="77777777" w:rsidR="002A323D" w:rsidRDefault="002A323D" w:rsidP="004F2291">
            <w:pPr>
              <w:tabs>
                <w:tab w:val="left" w:pos="2553"/>
              </w:tabs>
              <w:rPr>
                <w:rFonts w:eastAsia="Times New Roman" w:cs="Tahoma"/>
                <w:lang w:eastAsia="da-DK"/>
              </w:rPr>
            </w:pPr>
          </w:p>
          <w:p w14:paraId="60D0F9FA" w14:textId="0F8CFE5A" w:rsidR="002A323D" w:rsidRPr="00273D79" w:rsidRDefault="002A323D" w:rsidP="004F2291">
            <w:pPr>
              <w:tabs>
                <w:tab w:val="left" w:pos="2553"/>
              </w:tabs>
              <w:rPr>
                <w:rFonts w:eastAsia="Times New Roman" w:cs="Tahoma"/>
                <w:lang w:eastAsia="da-DK"/>
              </w:rPr>
            </w:pPr>
          </w:p>
        </w:tc>
      </w:tr>
      <w:tr w:rsidR="002A323D" w:rsidRPr="00273D79" w14:paraId="77297520" w14:textId="77777777" w:rsidTr="004F2291">
        <w:tc>
          <w:tcPr>
            <w:tcW w:w="3227" w:type="dxa"/>
          </w:tcPr>
          <w:p w14:paraId="0C31FCA6" w14:textId="77777777" w:rsidR="002A323D" w:rsidRDefault="002A323D" w:rsidP="004F2291">
            <w:pPr>
              <w:tabs>
                <w:tab w:val="left" w:pos="2553"/>
              </w:tabs>
              <w:rPr>
                <w:rFonts w:eastAsia="Times New Roman" w:cs="Tahoma"/>
                <w:lang w:eastAsia="da-DK"/>
              </w:rPr>
            </w:pPr>
          </w:p>
          <w:p w14:paraId="29C43482" w14:textId="77777777" w:rsidR="002A323D" w:rsidRPr="00273D79" w:rsidRDefault="002A323D" w:rsidP="001618CA">
            <w:pPr>
              <w:tabs>
                <w:tab w:val="left" w:pos="2553"/>
              </w:tabs>
              <w:rPr>
                <w:rFonts w:eastAsia="Times New Roman" w:cs="Tahoma"/>
                <w:lang w:eastAsia="da-DK"/>
              </w:rPr>
            </w:pPr>
          </w:p>
        </w:tc>
        <w:tc>
          <w:tcPr>
            <w:tcW w:w="3402" w:type="dxa"/>
          </w:tcPr>
          <w:p w14:paraId="671F18EB" w14:textId="77777777" w:rsidR="002A323D" w:rsidRDefault="002A323D" w:rsidP="004F2291">
            <w:pPr>
              <w:tabs>
                <w:tab w:val="left" w:pos="2553"/>
              </w:tabs>
              <w:rPr>
                <w:rFonts w:eastAsia="Times New Roman" w:cs="Tahoma"/>
                <w:lang w:eastAsia="da-DK"/>
              </w:rPr>
            </w:pPr>
          </w:p>
          <w:p w14:paraId="2F0BEA54" w14:textId="2C5A95B1" w:rsidR="002A323D" w:rsidRPr="00273D79" w:rsidRDefault="002A323D" w:rsidP="004F2291">
            <w:pPr>
              <w:tabs>
                <w:tab w:val="left" w:pos="2553"/>
              </w:tabs>
              <w:rPr>
                <w:rFonts w:eastAsia="Times New Roman" w:cs="Tahoma"/>
                <w:lang w:eastAsia="da-DK"/>
              </w:rPr>
            </w:pPr>
          </w:p>
        </w:tc>
      </w:tr>
    </w:tbl>
    <w:p w14:paraId="53CAB594" w14:textId="77777777" w:rsidR="00737EF1" w:rsidRDefault="00737EF1" w:rsidP="00EA7073">
      <w:pPr>
        <w:tabs>
          <w:tab w:val="left" w:pos="2553"/>
        </w:tabs>
        <w:spacing w:after="0"/>
        <w:rPr>
          <w:rFonts w:eastAsia="Times New Roman" w:cs="Tahoma"/>
          <w:b/>
          <w:u w:val="single"/>
          <w:lang w:eastAsia="da-DK"/>
        </w:rPr>
      </w:pPr>
    </w:p>
    <w:p w14:paraId="22A4D69E" w14:textId="77777777" w:rsidR="00737EF1" w:rsidRDefault="00737EF1" w:rsidP="00EA7073">
      <w:pPr>
        <w:tabs>
          <w:tab w:val="left" w:pos="2553"/>
        </w:tabs>
        <w:spacing w:after="0"/>
        <w:rPr>
          <w:rFonts w:eastAsia="Times New Roman" w:cs="Tahoma"/>
          <w:b/>
          <w:u w:val="single"/>
          <w:lang w:eastAsia="da-DK"/>
        </w:rPr>
      </w:pPr>
    </w:p>
    <w:p w14:paraId="7164D720" w14:textId="3F2FF391" w:rsidR="00AE648A" w:rsidRPr="00AE648A" w:rsidRDefault="00C85CBC" w:rsidP="00EA7073">
      <w:pPr>
        <w:tabs>
          <w:tab w:val="left" w:pos="2553"/>
        </w:tabs>
        <w:spacing w:after="0"/>
        <w:rPr>
          <w:rFonts w:eastAsia="Times New Roman" w:cs="Tahoma"/>
          <w:b/>
          <w:u w:val="single"/>
          <w:lang w:eastAsia="da-DK"/>
        </w:rPr>
      </w:pPr>
      <w:r w:rsidRPr="00AE648A">
        <w:rPr>
          <w:rFonts w:eastAsia="Times New Roman" w:cs="Tahoma"/>
          <w:b/>
          <w:u w:val="single"/>
          <w:lang w:eastAsia="da-DK"/>
        </w:rPr>
        <w:t>4.2.1 Medicin og hjælpestoffer</w:t>
      </w:r>
    </w:p>
    <w:p w14:paraId="449DD48B" w14:textId="285FB224" w:rsidR="007B4D5C" w:rsidRPr="00B56C61" w:rsidRDefault="00C85CBC" w:rsidP="00EA7073">
      <w:pPr>
        <w:tabs>
          <w:tab w:val="left" w:pos="2553"/>
        </w:tabs>
        <w:spacing w:after="0"/>
        <w:rPr>
          <w:rFonts w:eastAsia="Times New Roman" w:cs="Tahoma"/>
          <w:lang w:eastAsia="da-DK"/>
        </w:rPr>
      </w:pPr>
      <w:r w:rsidRPr="00B56C61">
        <w:rPr>
          <w:rFonts w:eastAsia="Times New Roman" w:cs="Tahoma"/>
          <w:lang w:eastAsia="da-DK"/>
        </w:rPr>
        <w:t>Al anvendelse af medicin og hjælpestoffer sker i henhold til gældende</w:t>
      </w:r>
      <w:r w:rsidR="00E8466A">
        <w:rPr>
          <w:rFonts w:eastAsia="Times New Roman" w:cs="Tahoma"/>
          <w:lang w:eastAsia="da-DK"/>
        </w:rPr>
        <w:t xml:space="preserve"> EU og</w:t>
      </w:r>
      <w:r w:rsidRPr="00B56C61">
        <w:rPr>
          <w:rFonts w:eastAsia="Times New Roman" w:cs="Tahoma"/>
          <w:lang w:eastAsia="da-DK"/>
        </w:rPr>
        <w:t xml:space="preserve"> nationale krav. </w:t>
      </w:r>
    </w:p>
    <w:p w14:paraId="25F06459" w14:textId="77777777" w:rsidR="00E8466A" w:rsidRDefault="00C85CBC" w:rsidP="00EA7073">
      <w:pPr>
        <w:tabs>
          <w:tab w:val="left" w:pos="2553"/>
        </w:tabs>
        <w:spacing w:after="0"/>
        <w:rPr>
          <w:rFonts w:eastAsia="Times New Roman" w:cs="Tahoma"/>
          <w:lang w:eastAsia="da-DK"/>
        </w:rPr>
      </w:pPr>
      <w:r w:rsidRPr="00B56C61">
        <w:rPr>
          <w:rFonts w:eastAsia="Times New Roman" w:cs="Tahoma"/>
          <w:lang w:eastAsia="da-DK"/>
        </w:rPr>
        <w:t>For mediciner (eks. bedøvelsesmidler, antibiotika og vacciner) sker anvendelse</w:t>
      </w:r>
      <w:r w:rsidR="007B4D5C" w:rsidRPr="00B56C61">
        <w:rPr>
          <w:rFonts w:eastAsia="Times New Roman" w:cs="Tahoma"/>
          <w:lang w:eastAsia="da-DK"/>
        </w:rPr>
        <w:t xml:space="preserve"> udelukkende ved </w:t>
      </w:r>
      <w:r w:rsidRPr="00B56C61">
        <w:rPr>
          <w:rFonts w:eastAsia="Times New Roman" w:cs="Tahoma"/>
          <w:lang w:eastAsia="da-DK"/>
        </w:rPr>
        <w:t>dyrlægeordination og følger dyrlægens anvisninger herunder krav om journalisering. Reglerne følger</w:t>
      </w:r>
      <w:r w:rsidR="00E8466A">
        <w:rPr>
          <w:rFonts w:eastAsia="Times New Roman" w:cs="Tahoma"/>
          <w:lang w:eastAsia="da-DK"/>
        </w:rPr>
        <w:t>:</w:t>
      </w:r>
    </w:p>
    <w:p w14:paraId="75EFC451" w14:textId="7CB19E9B" w:rsidR="00C85CBC" w:rsidRDefault="000257B5" w:rsidP="000257B5">
      <w:pPr>
        <w:pStyle w:val="Listeafsnit"/>
        <w:numPr>
          <w:ilvl w:val="0"/>
          <w:numId w:val="9"/>
        </w:numPr>
        <w:tabs>
          <w:tab w:val="left" w:pos="2553"/>
        </w:tabs>
        <w:spacing w:after="0"/>
      </w:pPr>
      <w:r>
        <w:t>EU-foro</w:t>
      </w:r>
      <w:r w:rsidR="00635096">
        <w:t xml:space="preserve">rdning </w:t>
      </w:r>
      <w:r>
        <w:t>2019/6</w:t>
      </w:r>
      <w:r w:rsidR="00635096">
        <w:t xml:space="preserve"> </w:t>
      </w:r>
      <w:r>
        <w:t>om veterinærlægemidle</w:t>
      </w:r>
      <w:r w:rsidR="00C15AAB">
        <w:t>r</w:t>
      </w:r>
    </w:p>
    <w:p w14:paraId="61328065" w14:textId="05B6D9A6" w:rsidR="00635096" w:rsidRDefault="00C15AAB" w:rsidP="00C15AAB">
      <w:pPr>
        <w:pStyle w:val="Listeafsnit"/>
        <w:numPr>
          <w:ilvl w:val="0"/>
          <w:numId w:val="9"/>
        </w:numPr>
        <w:tabs>
          <w:tab w:val="left" w:pos="2553"/>
        </w:tabs>
        <w:spacing w:after="0"/>
      </w:pPr>
      <w:r>
        <w:t xml:space="preserve">EU-forordning </w:t>
      </w:r>
      <w:r>
        <w:t>2019/4</w:t>
      </w:r>
      <w:r>
        <w:t xml:space="preserve"> </w:t>
      </w:r>
      <w:r>
        <w:t>om fremstilling, markedsføring og anvendelse af foderlægemidler</w:t>
      </w:r>
    </w:p>
    <w:p w14:paraId="52C879DD" w14:textId="57D7DC84" w:rsidR="00C15AAB" w:rsidRPr="00635096" w:rsidRDefault="001D3F47" w:rsidP="00C15AAB">
      <w:pPr>
        <w:pStyle w:val="Listeafsnit"/>
        <w:numPr>
          <w:ilvl w:val="0"/>
          <w:numId w:val="9"/>
        </w:numPr>
        <w:tabs>
          <w:tab w:val="left" w:pos="2553"/>
        </w:tabs>
        <w:spacing w:after="0"/>
      </w:pPr>
      <w:r>
        <w:t xml:space="preserve">Bekendtgørelse 2541/2021 </w:t>
      </w:r>
      <w:r w:rsidRPr="001D3F47">
        <w:t>om dyreejeres anvendelse af lægemidler til dyr m.v.</w:t>
      </w:r>
    </w:p>
    <w:p w14:paraId="491847CE" w14:textId="77777777" w:rsidR="002F3BAD" w:rsidRDefault="002F3BAD" w:rsidP="0053204E">
      <w:pPr>
        <w:tabs>
          <w:tab w:val="left" w:pos="2553"/>
        </w:tabs>
        <w:spacing w:after="0"/>
        <w:rPr>
          <w:rFonts w:eastAsia="Times New Roman" w:cs="Tahoma"/>
          <w:lang w:eastAsia="da-DK"/>
        </w:rPr>
      </w:pPr>
    </w:p>
    <w:p w14:paraId="0F7AEECF" w14:textId="438AD78B" w:rsidR="000123A4" w:rsidRPr="00A02F3D" w:rsidRDefault="007B4D5C" w:rsidP="0053204E">
      <w:pPr>
        <w:tabs>
          <w:tab w:val="left" w:pos="2553"/>
        </w:tabs>
        <w:spacing w:after="0"/>
        <w:rPr>
          <w:rFonts w:eastAsia="Times New Roman" w:cs="Tahoma"/>
          <w:lang w:eastAsia="da-DK"/>
        </w:rPr>
      </w:pPr>
      <w:r w:rsidRPr="00B56C61">
        <w:rPr>
          <w:rFonts w:eastAsia="Times New Roman" w:cs="Tahoma"/>
          <w:lang w:eastAsia="da-DK"/>
        </w:rPr>
        <w:t>Ved anvendelse af hjælpestoffer anvendes kun de stoffer som er opført i Miljøgodkendelsen, er accepteret i henhold til Biociddirektivet og</w:t>
      </w:r>
      <w:r w:rsidR="002F3BAD">
        <w:rPr>
          <w:rFonts w:eastAsia="Times New Roman" w:cs="Tahoma"/>
          <w:lang w:eastAsia="da-DK"/>
        </w:rPr>
        <w:t>/eller</w:t>
      </w:r>
      <w:r w:rsidRPr="00B56C61">
        <w:rPr>
          <w:rFonts w:eastAsia="Times New Roman" w:cs="Tahoma"/>
          <w:lang w:eastAsia="da-DK"/>
        </w:rPr>
        <w:t xml:space="preserve"> accepteret fødevaremæssigt. Anvendelsen noteres i drift</w:t>
      </w:r>
      <w:r w:rsidR="006F1E12" w:rsidRPr="00B56C61">
        <w:rPr>
          <w:rFonts w:eastAsia="Times New Roman" w:cs="Tahoma"/>
          <w:lang w:eastAsia="da-DK"/>
        </w:rPr>
        <w:t>s</w:t>
      </w:r>
      <w:r w:rsidRPr="00B56C61">
        <w:rPr>
          <w:rFonts w:eastAsia="Times New Roman" w:cs="Tahoma"/>
          <w:lang w:eastAsia="da-DK"/>
        </w:rPr>
        <w:t>journalen.</w:t>
      </w:r>
      <w:r w:rsidR="009451B7" w:rsidRPr="00B56C61">
        <w:rPr>
          <w:rFonts w:eastAsia="Times New Roman" w:cs="Tahoma"/>
          <w:lang w:eastAsia="da-DK"/>
        </w:rPr>
        <w:t xml:space="preserve"> </w:t>
      </w:r>
    </w:p>
    <w:p w14:paraId="0F696C4D" w14:textId="77777777" w:rsidR="00DC54A1" w:rsidRDefault="00DC54A1" w:rsidP="0053204E">
      <w:pPr>
        <w:tabs>
          <w:tab w:val="left" w:pos="2553"/>
        </w:tabs>
        <w:spacing w:after="0"/>
        <w:rPr>
          <w:rFonts w:eastAsia="Times New Roman" w:cs="Tahoma"/>
          <w:color w:val="0070C0"/>
          <w:lang w:eastAsia="da-DK"/>
        </w:rPr>
      </w:pPr>
    </w:p>
    <w:p w14:paraId="10284F2F" w14:textId="1923C2E0" w:rsidR="00DC54A1" w:rsidRDefault="00DC54A1" w:rsidP="0053204E">
      <w:pPr>
        <w:tabs>
          <w:tab w:val="left" w:pos="2553"/>
        </w:tabs>
        <w:spacing w:after="0"/>
        <w:rPr>
          <w:rFonts w:eastAsia="Times New Roman" w:cs="Tahoma"/>
          <w:color w:val="0070C0"/>
          <w:lang w:eastAsia="da-DK"/>
        </w:rPr>
      </w:pPr>
      <w:r w:rsidRPr="00E931DA">
        <w:rPr>
          <w:rFonts w:eastAsia="Times New Roman" w:cs="Tahoma"/>
          <w:lang w:eastAsia="da-DK"/>
        </w:rPr>
        <w:t>Følgende tabel viser stoffer der er opført i tilladelse til at anvend</w:t>
      </w:r>
      <w:r w:rsidR="002D0EB6" w:rsidRPr="00E931DA">
        <w:rPr>
          <w:rFonts w:eastAsia="Times New Roman" w:cs="Tahoma"/>
          <w:lang w:eastAsia="da-DK"/>
        </w:rPr>
        <w:t>e</w:t>
      </w:r>
      <w:r w:rsidRPr="00E931DA">
        <w:rPr>
          <w:rFonts w:eastAsia="Times New Roman" w:cs="Tahoma"/>
          <w:lang w:eastAsia="da-DK"/>
        </w:rPr>
        <w:t xml:space="preserve"> og udled</w:t>
      </w:r>
      <w:r w:rsidR="006C0F8B" w:rsidRPr="00E931DA">
        <w:rPr>
          <w:rFonts w:eastAsia="Times New Roman" w:cs="Tahoma"/>
          <w:lang w:eastAsia="da-DK"/>
        </w:rPr>
        <w:t>e medicin og hjælpestoffer (2015</w:t>
      </w:r>
      <w:r w:rsidRPr="00E931DA">
        <w:rPr>
          <w:rFonts w:eastAsia="Times New Roman" w:cs="Tahoma"/>
          <w:lang w:eastAsia="da-DK"/>
        </w:rPr>
        <w:t>).</w:t>
      </w:r>
    </w:p>
    <w:tbl>
      <w:tblPr>
        <w:tblW w:w="8575" w:type="dxa"/>
        <w:tblInd w:w="55" w:type="dxa"/>
        <w:tblCellMar>
          <w:left w:w="70" w:type="dxa"/>
          <w:right w:w="70" w:type="dxa"/>
        </w:tblCellMar>
        <w:tblLook w:val="04A0" w:firstRow="1" w:lastRow="0" w:firstColumn="1" w:lastColumn="0" w:noHBand="0" w:noVBand="1"/>
      </w:tblPr>
      <w:tblGrid>
        <w:gridCol w:w="146"/>
        <w:gridCol w:w="1160"/>
        <w:gridCol w:w="3129"/>
        <w:gridCol w:w="3180"/>
        <w:gridCol w:w="960"/>
      </w:tblGrid>
      <w:tr w:rsidR="00DC54A1" w:rsidRPr="00DC54A1" w14:paraId="163C9696" w14:textId="77777777" w:rsidTr="00DC54A1">
        <w:trPr>
          <w:trHeight w:val="288"/>
        </w:trPr>
        <w:tc>
          <w:tcPr>
            <w:tcW w:w="146" w:type="dxa"/>
            <w:tcBorders>
              <w:top w:val="nil"/>
              <w:left w:val="nil"/>
              <w:bottom w:val="nil"/>
              <w:right w:val="nil"/>
            </w:tcBorders>
            <w:shd w:val="clear" w:color="auto" w:fill="auto"/>
            <w:noWrap/>
            <w:vAlign w:val="bottom"/>
            <w:hideMark/>
          </w:tcPr>
          <w:p w14:paraId="757270DF" w14:textId="77777777" w:rsidR="00DC54A1" w:rsidRPr="00DC54A1" w:rsidRDefault="00DC54A1" w:rsidP="00DC54A1">
            <w:pPr>
              <w:rPr>
                <w:rFonts w:ascii="Calibri" w:eastAsia="Times New Roman" w:hAnsi="Calibri" w:cs="Times New Roman"/>
                <w:color w:val="000000"/>
                <w:lang w:eastAsia="da-DK"/>
              </w:rPr>
            </w:pPr>
          </w:p>
        </w:tc>
        <w:tc>
          <w:tcPr>
            <w:tcW w:w="1160" w:type="dxa"/>
            <w:tcBorders>
              <w:top w:val="nil"/>
              <w:left w:val="nil"/>
              <w:bottom w:val="nil"/>
              <w:right w:val="nil"/>
            </w:tcBorders>
            <w:shd w:val="clear" w:color="auto" w:fill="auto"/>
            <w:noWrap/>
            <w:vAlign w:val="bottom"/>
            <w:hideMark/>
          </w:tcPr>
          <w:p w14:paraId="4261210F"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nil"/>
              <w:right w:val="nil"/>
            </w:tcBorders>
            <w:shd w:val="clear" w:color="auto" w:fill="auto"/>
            <w:noWrap/>
            <w:vAlign w:val="bottom"/>
            <w:hideMark/>
          </w:tcPr>
          <w:p w14:paraId="233E14A4"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nil"/>
              <w:right w:val="nil"/>
            </w:tcBorders>
            <w:shd w:val="clear" w:color="auto" w:fill="auto"/>
            <w:noWrap/>
            <w:vAlign w:val="bottom"/>
            <w:hideMark/>
          </w:tcPr>
          <w:p w14:paraId="1FAAA967"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71319561"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63421A3C" w14:textId="77777777" w:rsidTr="00DC54A1">
        <w:trPr>
          <w:trHeight w:val="288"/>
        </w:trPr>
        <w:tc>
          <w:tcPr>
            <w:tcW w:w="146" w:type="dxa"/>
            <w:tcBorders>
              <w:top w:val="nil"/>
              <w:left w:val="nil"/>
              <w:bottom w:val="nil"/>
              <w:right w:val="nil"/>
            </w:tcBorders>
            <w:shd w:val="clear" w:color="auto" w:fill="auto"/>
            <w:noWrap/>
            <w:vAlign w:val="bottom"/>
            <w:hideMark/>
          </w:tcPr>
          <w:p w14:paraId="2D69C52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EF50" w14:textId="77777777" w:rsidR="00DC54A1" w:rsidRPr="00DC54A1" w:rsidRDefault="00DC54A1" w:rsidP="00DC54A1">
            <w:pPr>
              <w:spacing w:after="0" w:line="240" w:lineRule="auto"/>
              <w:rPr>
                <w:rFonts w:ascii="Calibri" w:eastAsia="Times New Roman" w:hAnsi="Calibri" w:cs="Times New Roman"/>
                <w:b/>
                <w:bCs/>
                <w:color w:val="000000"/>
                <w:lang w:eastAsia="da-DK"/>
              </w:rPr>
            </w:pPr>
            <w:r w:rsidRPr="00DC54A1">
              <w:rPr>
                <w:rFonts w:ascii="Calibri" w:eastAsia="Times New Roman" w:hAnsi="Calibri" w:cs="Times New Roman"/>
                <w:b/>
                <w:bCs/>
                <w:color w:val="000000"/>
                <w:lang w:eastAsia="da-DK"/>
              </w:rPr>
              <w:t>Stoftype</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14:paraId="6435A5DA" w14:textId="77777777" w:rsidR="00DC54A1" w:rsidRPr="00DC54A1" w:rsidRDefault="00DC54A1" w:rsidP="00DC54A1">
            <w:pPr>
              <w:spacing w:after="0" w:line="240" w:lineRule="auto"/>
              <w:rPr>
                <w:rFonts w:ascii="Calibri" w:eastAsia="Times New Roman" w:hAnsi="Calibri" w:cs="Times New Roman"/>
                <w:b/>
                <w:bCs/>
                <w:color w:val="000000"/>
                <w:lang w:eastAsia="da-DK"/>
              </w:rPr>
            </w:pPr>
            <w:r w:rsidRPr="00DC54A1">
              <w:rPr>
                <w:rFonts w:ascii="Calibri" w:eastAsia="Times New Roman" w:hAnsi="Calibri" w:cs="Times New Roman"/>
                <w:b/>
                <w:bCs/>
                <w:color w:val="000000"/>
                <w:lang w:eastAsia="da-DK"/>
              </w:rPr>
              <w:t>Stofgruppe</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79289B92" w14:textId="77777777" w:rsidR="00DC54A1" w:rsidRPr="00DC54A1" w:rsidRDefault="00DC54A1" w:rsidP="00DC54A1">
            <w:pPr>
              <w:spacing w:after="0" w:line="240" w:lineRule="auto"/>
              <w:rPr>
                <w:rFonts w:ascii="Calibri" w:eastAsia="Times New Roman" w:hAnsi="Calibri" w:cs="Times New Roman"/>
                <w:b/>
                <w:bCs/>
                <w:color w:val="000000"/>
                <w:lang w:eastAsia="da-DK"/>
              </w:rPr>
            </w:pPr>
            <w:r w:rsidRPr="00DC54A1">
              <w:rPr>
                <w:rFonts w:ascii="Calibri" w:eastAsia="Times New Roman" w:hAnsi="Calibri" w:cs="Times New Roman"/>
                <w:b/>
                <w:bCs/>
                <w:color w:val="000000"/>
                <w:lang w:eastAsia="da-DK"/>
              </w:rPr>
              <w:t>Stof</w:t>
            </w:r>
          </w:p>
        </w:tc>
        <w:tc>
          <w:tcPr>
            <w:tcW w:w="960" w:type="dxa"/>
            <w:tcBorders>
              <w:top w:val="nil"/>
              <w:left w:val="nil"/>
              <w:bottom w:val="nil"/>
              <w:right w:val="nil"/>
            </w:tcBorders>
            <w:shd w:val="clear" w:color="auto" w:fill="auto"/>
            <w:noWrap/>
            <w:vAlign w:val="bottom"/>
            <w:hideMark/>
          </w:tcPr>
          <w:p w14:paraId="25E52827"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10646128" w14:textId="77777777" w:rsidTr="00DC54A1">
        <w:trPr>
          <w:trHeight w:val="288"/>
        </w:trPr>
        <w:tc>
          <w:tcPr>
            <w:tcW w:w="146" w:type="dxa"/>
            <w:tcBorders>
              <w:top w:val="nil"/>
              <w:left w:val="nil"/>
              <w:bottom w:val="nil"/>
              <w:right w:val="nil"/>
            </w:tcBorders>
            <w:shd w:val="clear" w:color="auto" w:fill="auto"/>
            <w:noWrap/>
            <w:vAlign w:val="bottom"/>
            <w:hideMark/>
          </w:tcPr>
          <w:p w14:paraId="79F5673B"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68630CD" w14:textId="77777777" w:rsidR="00DC54A1" w:rsidRPr="00DC54A1" w:rsidRDefault="00DC54A1" w:rsidP="00DC54A1">
            <w:pPr>
              <w:spacing w:after="0" w:line="240" w:lineRule="auto"/>
              <w:jc w:val="center"/>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Medicin</w:t>
            </w:r>
          </w:p>
        </w:tc>
        <w:tc>
          <w:tcPr>
            <w:tcW w:w="3129" w:type="dxa"/>
            <w:tcBorders>
              <w:top w:val="nil"/>
              <w:left w:val="nil"/>
              <w:bottom w:val="single" w:sz="4" w:space="0" w:color="auto"/>
              <w:right w:val="single" w:sz="4" w:space="0" w:color="auto"/>
            </w:tcBorders>
            <w:shd w:val="clear" w:color="auto" w:fill="auto"/>
            <w:noWrap/>
            <w:vAlign w:val="bottom"/>
            <w:hideMark/>
          </w:tcPr>
          <w:p w14:paraId="750B17BD"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Antibiotika</w:t>
            </w:r>
          </w:p>
        </w:tc>
        <w:tc>
          <w:tcPr>
            <w:tcW w:w="3180" w:type="dxa"/>
            <w:tcBorders>
              <w:top w:val="nil"/>
              <w:left w:val="nil"/>
              <w:bottom w:val="single" w:sz="4" w:space="0" w:color="auto"/>
              <w:right w:val="single" w:sz="4" w:space="0" w:color="auto"/>
            </w:tcBorders>
            <w:shd w:val="clear" w:color="auto" w:fill="auto"/>
            <w:noWrap/>
            <w:vAlign w:val="bottom"/>
            <w:hideMark/>
          </w:tcPr>
          <w:p w14:paraId="459AA3BF"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Amoxicillin</w:t>
            </w:r>
            <w:proofErr w:type="spellEnd"/>
          </w:p>
        </w:tc>
        <w:tc>
          <w:tcPr>
            <w:tcW w:w="960" w:type="dxa"/>
            <w:tcBorders>
              <w:top w:val="nil"/>
              <w:left w:val="nil"/>
              <w:bottom w:val="nil"/>
              <w:right w:val="nil"/>
            </w:tcBorders>
            <w:shd w:val="clear" w:color="auto" w:fill="auto"/>
            <w:noWrap/>
            <w:vAlign w:val="bottom"/>
            <w:hideMark/>
          </w:tcPr>
          <w:p w14:paraId="5888BA6A"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12DC7136" w14:textId="77777777" w:rsidTr="00DC54A1">
        <w:trPr>
          <w:trHeight w:val="288"/>
        </w:trPr>
        <w:tc>
          <w:tcPr>
            <w:tcW w:w="146" w:type="dxa"/>
            <w:tcBorders>
              <w:top w:val="nil"/>
              <w:left w:val="nil"/>
              <w:bottom w:val="nil"/>
              <w:right w:val="nil"/>
            </w:tcBorders>
            <w:shd w:val="clear" w:color="auto" w:fill="auto"/>
            <w:noWrap/>
            <w:vAlign w:val="bottom"/>
            <w:hideMark/>
          </w:tcPr>
          <w:p w14:paraId="75EFFD8A"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12DE985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0085EE3D"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w:t>
            </w:r>
          </w:p>
        </w:tc>
        <w:tc>
          <w:tcPr>
            <w:tcW w:w="3180" w:type="dxa"/>
            <w:tcBorders>
              <w:top w:val="nil"/>
              <w:left w:val="nil"/>
              <w:bottom w:val="single" w:sz="4" w:space="0" w:color="auto"/>
              <w:right w:val="single" w:sz="4" w:space="0" w:color="auto"/>
            </w:tcBorders>
            <w:shd w:val="clear" w:color="auto" w:fill="auto"/>
            <w:noWrap/>
            <w:vAlign w:val="bottom"/>
            <w:hideMark/>
          </w:tcPr>
          <w:p w14:paraId="2D113DFA"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Florfenicol</w:t>
            </w:r>
          </w:p>
        </w:tc>
        <w:tc>
          <w:tcPr>
            <w:tcW w:w="960" w:type="dxa"/>
            <w:tcBorders>
              <w:top w:val="nil"/>
              <w:left w:val="nil"/>
              <w:bottom w:val="nil"/>
              <w:right w:val="nil"/>
            </w:tcBorders>
            <w:shd w:val="clear" w:color="auto" w:fill="auto"/>
            <w:noWrap/>
            <w:vAlign w:val="bottom"/>
            <w:hideMark/>
          </w:tcPr>
          <w:p w14:paraId="098372EC"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3A55F0D8" w14:textId="77777777" w:rsidTr="00DC54A1">
        <w:trPr>
          <w:trHeight w:val="288"/>
        </w:trPr>
        <w:tc>
          <w:tcPr>
            <w:tcW w:w="146" w:type="dxa"/>
            <w:tcBorders>
              <w:top w:val="nil"/>
              <w:left w:val="nil"/>
              <w:bottom w:val="nil"/>
              <w:right w:val="nil"/>
            </w:tcBorders>
            <w:shd w:val="clear" w:color="auto" w:fill="auto"/>
            <w:noWrap/>
            <w:vAlign w:val="bottom"/>
            <w:hideMark/>
          </w:tcPr>
          <w:p w14:paraId="2DEFD98E"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6579EFDE"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11F40097"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w:t>
            </w:r>
          </w:p>
        </w:tc>
        <w:tc>
          <w:tcPr>
            <w:tcW w:w="3180" w:type="dxa"/>
            <w:tcBorders>
              <w:top w:val="nil"/>
              <w:left w:val="nil"/>
              <w:bottom w:val="single" w:sz="4" w:space="0" w:color="auto"/>
              <w:right w:val="single" w:sz="4" w:space="0" w:color="auto"/>
            </w:tcBorders>
            <w:shd w:val="clear" w:color="auto" w:fill="auto"/>
            <w:noWrap/>
            <w:vAlign w:val="bottom"/>
            <w:hideMark/>
          </w:tcPr>
          <w:p w14:paraId="58C7500F"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Oxolinsyre</w:t>
            </w:r>
          </w:p>
        </w:tc>
        <w:tc>
          <w:tcPr>
            <w:tcW w:w="960" w:type="dxa"/>
            <w:tcBorders>
              <w:top w:val="nil"/>
              <w:left w:val="nil"/>
              <w:bottom w:val="nil"/>
              <w:right w:val="nil"/>
            </w:tcBorders>
            <w:shd w:val="clear" w:color="auto" w:fill="auto"/>
            <w:noWrap/>
            <w:vAlign w:val="bottom"/>
            <w:hideMark/>
          </w:tcPr>
          <w:p w14:paraId="715739EB"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2424279F" w14:textId="77777777" w:rsidTr="00DC54A1">
        <w:trPr>
          <w:trHeight w:val="288"/>
        </w:trPr>
        <w:tc>
          <w:tcPr>
            <w:tcW w:w="146" w:type="dxa"/>
            <w:tcBorders>
              <w:top w:val="nil"/>
              <w:left w:val="nil"/>
              <w:bottom w:val="nil"/>
              <w:right w:val="nil"/>
            </w:tcBorders>
            <w:shd w:val="clear" w:color="auto" w:fill="auto"/>
            <w:noWrap/>
            <w:vAlign w:val="bottom"/>
            <w:hideMark/>
          </w:tcPr>
          <w:p w14:paraId="0E056DB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014E671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37D48E08"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w:t>
            </w:r>
          </w:p>
        </w:tc>
        <w:tc>
          <w:tcPr>
            <w:tcW w:w="3180" w:type="dxa"/>
            <w:tcBorders>
              <w:top w:val="nil"/>
              <w:left w:val="nil"/>
              <w:bottom w:val="single" w:sz="4" w:space="0" w:color="auto"/>
              <w:right w:val="single" w:sz="4" w:space="0" w:color="auto"/>
            </w:tcBorders>
            <w:shd w:val="clear" w:color="auto" w:fill="auto"/>
            <w:noWrap/>
            <w:vAlign w:val="bottom"/>
            <w:hideMark/>
          </w:tcPr>
          <w:p w14:paraId="70598BBE"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Oxytetracyclin</w:t>
            </w:r>
          </w:p>
        </w:tc>
        <w:tc>
          <w:tcPr>
            <w:tcW w:w="960" w:type="dxa"/>
            <w:tcBorders>
              <w:top w:val="nil"/>
              <w:left w:val="nil"/>
              <w:bottom w:val="nil"/>
              <w:right w:val="nil"/>
            </w:tcBorders>
            <w:shd w:val="clear" w:color="auto" w:fill="auto"/>
            <w:noWrap/>
            <w:vAlign w:val="bottom"/>
            <w:hideMark/>
          </w:tcPr>
          <w:p w14:paraId="3652DE3A"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121BEBB8" w14:textId="77777777" w:rsidTr="00DC54A1">
        <w:trPr>
          <w:trHeight w:val="288"/>
        </w:trPr>
        <w:tc>
          <w:tcPr>
            <w:tcW w:w="146" w:type="dxa"/>
            <w:tcBorders>
              <w:top w:val="nil"/>
              <w:left w:val="nil"/>
              <w:bottom w:val="nil"/>
              <w:right w:val="nil"/>
            </w:tcBorders>
            <w:shd w:val="clear" w:color="auto" w:fill="auto"/>
            <w:noWrap/>
            <w:vAlign w:val="bottom"/>
            <w:hideMark/>
          </w:tcPr>
          <w:p w14:paraId="1A10BC5B"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0F16AE6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742C5F01"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w:t>
            </w:r>
          </w:p>
        </w:tc>
        <w:tc>
          <w:tcPr>
            <w:tcW w:w="3180" w:type="dxa"/>
            <w:tcBorders>
              <w:top w:val="nil"/>
              <w:left w:val="nil"/>
              <w:bottom w:val="single" w:sz="4" w:space="0" w:color="auto"/>
              <w:right w:val="single" w:sz="4" w:space="0" w:color="auto"/>
            </w:tcBorders>
            <w:shd w:val="clear" w:color="auto" w:fill="auto"/>
            <w:noWrap/>
            <w:vAlign w:val="bottom"/>
            <w:hideMark/>
          </w:tcPr>
          <w:p w14:paraId="6545AA2A"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Sulfadiazin</w:t>
            </w:r>
          </w:p>
        </w:tc>
        <w:tc>
          <w:tcPr>
            <w:tcW w:w="960" w:type="dxa"/>
            <w:tcBorders>
              <w:top w:val="nil"/>
              <w:left w:val="nil"/>
              <w:bottom w:val="nil"/>
              <w:right w:val="nil"/>
            </w:tcBorders>
            <w:shd w:val="clear" w:color="auto" w:fill="auto"/>
            <w:noWrap/>
            <w:vAlign w:val="bottom"/>
            <w:hideMark/>
          </w:tcPr>
          <w:p w14:paraId="3C9DF063"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764C9BFE" w14:textId="77777777" w:rsidTr="00DC54A1">
        <w:trPr>
          <w:trHeight w:val="288"/>
        </w:trPr>
        <w:tc>
          <w:tcPr>
            <w:tcW w:w="146" w:type="dxa"/>
            <w:tcBorders>
              <w:top w:val="nil"/>
              <w:left w:val="nil"/>
              <w:bottom w:val="nil"/>
              <w:right w:val="nil"/>
            </w:tcBorders>
            <w:shd w:val="clear" w:color="auto" w:fill="auto"/>
            <w:noWrap/>
            <w:vAlign w:val="bottom"/>
            <w:hideMark/>
          </w:tcPr>
          <w:p w14:paraId="542EBEF2"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2060203C"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22C15ADE"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w:t>
            </w:r>
          </w:p>
        </w:tc>
        <w:tc>
          <w:tcPr>
            <w:tcW w:w="3180" w:type="dxa"/>
            <w:tcBorders>
              <w:top w:val="nil"/>
              <w:left w:val="nil"/>
              <w:bottom w:val="single" w:sz="4" w:space="0" w:color="auto"/>
              <w:right w:val="single" w:sz="4" w:space="0" w:color="auto"/>
            </w:tcBorders>
            <w:shd w:val="clear" w:color="auto" w:fill="auto"/>
            <w:noWrap/>
            <w:vAlign w:val="bottom"/>
            <w:hideMark/>
          </w:tcPr>
          <w:p w14:paraId="6EC7AB8C"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Trimethoprim</w:t>
            </w:r>
          </w:p>
        </w:tc>
        <w:tc>
          <w:tcPr>
            <w:tcW w:w="960" w:type="dxa"/>
            <w:tcBorders>
              <w:top w:val="nil"/>
              <w:left w:val="nil"/>
              <w:bottom w:val="nil"/>
              <w:right w:val="nil"/>
            </w:tcBorders>
            <w:shd w:val="clear" w:color="auto" w:fill="auto"/>
            <w:noWrap/>
            <w:vAlign w:val="bottom"/>
            <w:hideMark/>
          </w:tcPr>
          <w:p w14:paraId="7D0CFCD6"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3294FB58" w14:textId="77777777" w:rsidTr="00DC54A1">
        <w:trPr>
          <w:trHeight w:val="288"/>
        </w:trPr>
        <w:tc>
          <w:tcPr>
            <w:tcW w:w="146" w:type="dxa"/>
            <w:tcBorders>
              <w:top w:val="nil"/>
              <w:left w:val="nil"/>
              <w:bottom w:val="nil"/>
              <w:right w:val="nil"/>
            </w:tcBorders>
            <w:shd w:val="clear" w:color="auto" w:fill="auto"/>
            <w:noWrap/>
            <w:vAlign w:val="bottom"/>
            <w:hideMark/>
          </w:tcPr>
          <w:p w14:paraId="7409620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270258AC"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201085E5"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Anthelminika</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14:paraId="34ED59A4"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Albendazol</w:t>
            </w:r>
            <w:proofErr w:type="spellEnd"/>
          </w:p>
        </w:tc>
        <w:tc>
          <w:tcPr>
            <w:tcW w:w="960" w:type="dxa"/>
            <w:tcBorders>
              <w:top w:val="nil"/>
              <w:left w:val="nil"/>
              <w:bottom w:val="nil"/>
              <w:right w:val="nil"/>
            </w:tcBorders>
            <w:shd w:val="clear" w:color="auto" w:fill="auto"/>
            <w:noWrap/>
            <w:vAlign w:val="bottom"/>
            <w:hideMark/>
          </w:tcPr>
          <w:p w14:paraId="1094ABF1"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00448055" w14:textId="77777777" w:rsidTr="00DC54A1">
        <w:trPr>
          <w:trHeight w:val="288"/>
        </w:trPr>
        <w:tc>
          <w:tcPr>
            <w:tcW w:w="146" w:type="dxa"/>
            <w:tcBorders>
              <w:top w:val="nil"/>
              <w:left w:val="nil"/>
              <w:bottom w:val="nil"/>
              <w:right w:val="nil"/>
            </w:tcBorders>
            <w:shd w:val="clear" w:color="auto" w:fill="auto"/>
            <w:noWrap/>
            <w:vAlign w:val="bottom"/>
            <w:hideMark/>
          </w:tcPr>
          <w:p w14:paraId="187B1AB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45BBA2DC"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4A63B25B"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Bedøvelsesmidler</w:t>
            </w:r>
          </w:p>
        </w:tc>
        <w:tc>
          <w:tcPr>
            <w:tcW w:w="3180" w:type="dxa"/>
            <w:tcBorders>
              <w:top w:val="nil"/>
              <w:left w:val="nil"/>
              <w:bottom w:val="single" w:sz="4" w:space="0" w:color="auto"/>
              <w:right w:val="single" w:sz="4" w:space="0" w:color="auto"/>
            </w:tcBorders>
            <w:shd w:val="clear" w:color="auto" w:fill="auto"/>
            <w:noWrap/>
            <w:vAlign w:val="bottom"/>
            <w:hideMark/>
          </w:tcPr>
          <w:p w14:paraId="6DBE1E21"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Benzocain</w:t>
            </w:r>
            <w:proofErr w:type="spellEnd"/>
          </w:p>
        </w:tc>
        <w:tc>
          <w:tcPr>
            <w:tcW w:w="960" w:type="dxa"/>
            <w:tcBorders>
              <w:top w:val="nil"/>
              <w:left w:val="nil"/>
              <w:bottom w:val="nil"/>
              <w:right w:val="nil"/>
            </w:tcBorders>
            <w:shd w:val="clear" w:color="auto" w:fill="auto"/>
            <w:noWrap/>
            <w:vAlign w:val="bottom"/>
            <w:hideMark/>
          </w:tcPr>
          <w:p w14:paraId="3196C65C"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16FCF807" w14:textId="77777777" w:rsidTr="00DC54A1">
        <w:trPr>
          <w:trHeight w:val="288"/>
        </w:trPr>
        <w:tc>
          <w:tcPr>
            <w:tcW w:w="146" w:type="dxa"/>
            <w:tcBorders>
              <w:top w:val="nil"/>
              <w:left w:val="nil"/>
              <w:bottom w:val="nil"/>
              <w:right w:val="nil"/>
            </w:tcBorders>
            <w:shd w:val="clear" w:color="auto" w:fill="auto"/>
            <w:noWrap/>
            <w:vAlign w:val="bottom"/>
            <w:hideMark/>
          </w:tcPr>
          <w:p w14:paraId="5EFBE63D"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00BC9632"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5DDAAA78"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w:t>
            </w:r>
          </w:p>
        </w:tc>
        <w:tc>
          <w:tcPr>
            <w:tcW w:w="3180" w:type="dxa"/>
            <w:tcBorders>
              <w:top w:val="nil"/>
              <w:left w:val="nil"/>
              <w:bottom w:val="single" w:sz="4" w:space="0" w:color="auto"/>
              <w:right w:val="single" w:sz="4" w:space="0" w:color="auto"/>
            </w:tcBorders>
            <w:shd w:val="clear" w:color="auto" w:fill="auto"/>
            <w:noWrap/>
            <w:vAlign w:val="bottom"/>
            <w:hideMark/>
          </w:tcPr>
          <w:p w14:paraId="28CAA12D"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Tricain</w:t>
            </w:r>
            <w:proofErr w:type="spellEnd"/>
          </w:p>
        </w:tc>
        <w:tc>
          <w:tcPr>
            <w:tcW w:w="960" w:type="dxa"/>
            <w:tcBorders>
              <w:top w:val="nil"/>
              <w:left w:val="nil"/>
              <w:bottom w:val="nil"/>
              <w:right w:val="nil"/>
            </w:tcBorders>
            <w:shd w:val="clear" w:color="auto" w:fill="auto"/>
            <w:noWrap/>
            <w:vAlign w:val="bottom"/>
            <w:hideMark/>
          </w:tcPr>
          <w:p w14:paraId="009609A7"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581A9ED0" w14:textId="77777777" w:rsidTr="00DC54A1">
        <w:trPr>
          <w:trHeight w:val="288"/>
        </w:trPr>
        <w:tc>
          <w:tcPr>
            <w:tcW w:w="146" w:type="dxa"/>
            <w:tcBorders>
              <w:top w:val="nil"/>
              <w:left w:val="nil"/>
              <w:bottom w:val="nil"/>
              <w:right w:val="nil"/>
            </w:tcBorders>
            <w:shd w:val="clear" w:color="auto" w:fill="auto"/>
            <w:noWrap/>
            <w:vAlign w:val="bottom"/>
            <w:hideMark/>
          </w:tcPr>
          <w:p w14:paraId="01C3EC68"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5450F1D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single" w:sz="4" w:space="0" w:color="auto"/>
              <w:right w:val="single" w:sz="4" w:space="0" w:color="auto"/>
            </w:tcBorders>
            <w:shd w:val="clear" w:color="auto" w:fill="auto"/>
            <w:noWrap/>
            <w:vAlign w:val="bottom"/>
            <w:hideMark/>
          </w:tcPr>
          <w:p w14:paraId="40599836"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Vacciner</w:t>
            </w:r>
          </w:p>
        </w:tc>
        <w:tc>
          <w:tcPr>
            <w:tcW w:w="3180" w:type="dxa"/>
            <w:tcBorders>
              <w:top w:val="nil"/>
              <w:left w:val="nil"/>
              <w:bottom w:val="single" w:sz="4" w:space="0" w:color="auto"/>
              <w:right w:val="single" w:sz="4" w:space="0" w:color="auto"/>
            </w:tcBorders>
            <w:shd w:val="clear" w:color="auto" w:fill="auto"/>
            <w:noWrap/>
            <w:vAlign w:val="bottom"/>
            <w:hideMark/>
          </w:tcPr>
          <w:p w14:paraId="48312808"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Forskellige</w:t>
            </w:r>
          </w:p>
        </w:tc>
        <w:tc>
          <w:tcPr>
            <w:tcW w:w="960" w:type="dxa"/>
            <w:tcBorders>
              <w:top w:val="nil"/>
              <w:left w:val="nil"/>
              <w:bottom w:val="nil"/>
              <w:right w:val="nil"/>
            </w:tcBorders>
            <w:shd w:val="clear" w:color="auto" w:fill="auto"/>
            <w:noWrap/>
            <w:vAlign w:val="bottom"/>
            <w:hideMark/>
          </w:tcPr>
          <w:p w14:paraId="20D9A1A3"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15B880DA" w14:textId="77777777" w:rsidTr="00DC54A1">
        <w:trPr>
          <w:trHeight w:val="399"/>
        </w:trPr>
        <w:tc>
          <w:tcPr>
            <w:tcW w:w="146" w:type="dxa"/>
            <w:tcBorders>
              <w:top w:val="nil"/>
              <w:left w:val="nil"/>
              <w:bottom w:val="nil"/>
              <w:right w:val="nil"/>
            </w:tcBorders>
            <w:shd w:val="clear" w:color="auto" w:fill="auto"/>
            <w:noWrap/>
            <w:vAlign w:val="bottom"/>
            <w:hideMark/>
          </w:tcPr>
          <w:p w14:paraId="104B7F09"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B553E35" w14:textId="77777777" w:rsidR="00DC54A1" w:rsidRPr="00DC54A1" w:rsidRDefault="00DC54A1" w:rsidP="00DC54A1">
            <w:pPr>
              <w:spacing w:after="0" w:line="240" w:lineRule="auto"/>
              <w:jc w:val="center"/>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Hjælpestoffer</w:t>
            </w:r>
          </w:p>
        </w:tc>
        <w:tc>
          <w:tcPr>
            <w:tcW w:w="3129" w:type="dxa"/>
            <w:vMerge w:val="restart"/>
            <w:tcBorders>
              <w:top w:val="nil"/>
              <w:left w:val="single" w:sz="4" w:space="0" w:color="auto"/>
              <w:bottom w:val="single" w:sz="4" w:space="0" w:color="auto"/>
              <w:right w:val="single" w:sz="4" w:space="0" w:color="auto"/>
            </w:tcBorders>
            <w:shd w:val="clear" w:color="auto" w:fill="auto"/>
            <w:hideMark/>
          </w:tcPr>
          <w:p w14:paraId="50404B19"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 xml:space="preserve">Vand </w:t>
            </w:r>
            <w:proofErr w:type="spellStart"/>
            <w:r w:rsidRPr="00DC54A1">
              <w:rPr>
                <w:rFonts w:ascii="Calibri" w:eastAsia="Times New Roman" w:hAnsi="Calibri" w:cs="Times New Roman"/>
                <w:color w:val="000000"/>
                <w:lang w:eastAsia="da-DK"/>
              </w:rPr>
              <w:t>disinfektionsmidler</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14:paraId="4D8DE1BC"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Brintoverilte</w:t>
            </w:r>
          </w:p>
        </w:tc>
        <w:tc>
          <w:tcPr>
            <w:tcW w:w="960" w:type="dxa"/>
            <w:tcBorders>
              <w:top w:val="nil"/>
              <w:left w:val="nil"/>
              <w:bottom w:val="nil"/>
              <w:right w:val="nil"/>
            </w:tcBorders>
            <w:shd w:val="clear" w:color="auto" w:fill="auto"/>
            <w:noWrap/>
            <w:vAlign w:val="bottom"/>
            <w:hideMark/>
          </w:tcPr>
          <w:p w14:paraId="5719D977"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6D4AB140" w14:textId="77777777" w:rsidTr="00DC54A1">
        <w:trPr>
          <w:trHeight w:val="288"/>
        </w:trPr>
        <w:tc>
          <w:tcPr>
            <w:tcW w:w="146" w:type="dxa"/>
            <w:tcBorders>
              <w:top w:val="nil"/>
              <w:left w:val="nil"/>
              <w:bottom w:val="nil"/>
              <w:right w:val="nil"/>
            </w:tcBorders>
            <w:shd w:val="clear" w:color="auto" w:fill="auto"/>
            <w:noWrap/>
            <w:vAlign w:val="bottom"/>
            <w:hideMark/>
          </w:tcPr>
          <w:p w14:paraId="6233DDC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7ACFBFB4"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0EFA673C"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3757329A"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Pereddikesyre</w:t>
            </w:r>
          </w:p>
        </w:tc>
        <w:tc>
          <w:tcPr>
            <w:tcW w:w="960" w:type="dxa"/>
            <w:tcBorders>
              <w:top w:val="nil"/>
              <w:left w:val="nil"/>
              <w:bottom w:val="nil"/>
              <w:right w:val="nil"/>
            </w:tcBorders>
            <w:shd w:val="clear" w:color="auto" w:fill="auto"/>
            <w:noWrap/>
            <w:vAlign w:val="bottom"/>
            <w:hideMark/>
          </w:tcPr>
          <w:p w14:paraId="273D1490"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7369CAF0" w14:textId="77777777" w:rsidTr="00DC54A1">
        <w:trPr>
          <w:trHeight w:val="288"/>
        </w:trPr>
        <w:tc>
          <w:tcPr>
            <w:tcW w:w="146" w:type="dxa"/>
            <w:tcBorders>
              <w:top w:val="nil"/>
              <w:left w:val="nil"/>
              <w:bottom w:val="nil"/>
              <w:right w:val="nil"/>
            </w:tcBorders>
            <w:shd w:val="clear" w:color="auto" w:fill="auto"/>
            <w:noWrap/>
            <w:vAlign w:val="bottom"/>
            <w:hideMark/>
          </w:tcPr>
          <w:p w14:paraId="657ED564"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4DCD41F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56682BAB"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75602CE3"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Formaldehyde</w:t>
            </w:r>
            <w:proofErr w:type="spellEnd"/>
          </w:p>
        </w:tc>
        <w:tc>
          <w:tcPr>
            <w:tcW w:w="960" w:type="dxa"/>
            <w:tcBorders>
              <w:top w:val="nil"/>
              <w:left w:val="nil"/>
              <w:bottom w:val="nil"/>
              <w:right w:val="nil"/>
            </w:tcBorders>
            <w:shd w:val="clear" w:color="auto" w:fill="auto"/>
            <w:noWrap/>
            <w:vAlign w:val="bottom"/>
            <w:hideMark/>
          </w:tcPr>
          <w:p w14:paraId="05A704A4"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29D87C19" w14:textId="77777777" w:rsidTr="00DC54A1">
        <w:trPr>
          <w:trHeight w:val="288"/>
        </w:trPr>
        <w:tc>
          <w:tcPr>
            <w:tcW w:w="146" w:type="dxa"/>
            <w:tcBorders>
              <w:top w:val="nil"/>
              <w:left w:val="nil"/>
              <w:bottom w:val="nil"/>
              <w:right w:val="nil"/>
            </w:tcBorders>
            <w:shd w:val="clear" w:color="auto" w:fill="auto"/>
            <w:noWrap/>
            <w:vAlign w:val="bottom"/>
            <w:hideMark/>
          </w:tcPr>
          <w:p w14:paraId="3C9B3E57"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2AB371D7"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4122FD9A"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7667D522" w14:textId="77777777" w:rsidR="00DC54A1" w:rsidRPr="00DC54A1" w:rsidRDefault="00277BD2" w:rsidP="00DC54A1">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J</w:t>
            </w:r>
            <w:r w:rsidR="00DC54A1" w:rsidRPr="00DC54A1">
              <w:rPr>
                <w:rFonts w:ascii="Calibri" w:eastAsia="Times New Roman" w:hAnsi="Calibri" w:cs="Times New Roman"/>
                <w:color w:val="000000"/>
                <w:lang w:eastAsia="da-DK"/>
              </w:rPr>
              <w:t>od</w:t>
            </w:r>
          </w:p>
        </w:tc>
        <w:tc>
          <w:tcPr>
            <w:tcW w:w="960" w:type="dxa"/>
            <w:tcBorders>
              <w:top w:val="nil"/>
              <w:left w:val="nil"/>
              <w:bottom w:val="nil"/>
              <w:right w:val="nil"/>
            </w:tcBorders>
            <w:shd w:val="clear" w:color="auto" w:fill="auto"/>
            <w:noWrap/>
            <w:vAlign w:val="bottom"/>
            <w:hideMark/>
          </w:tcPr>
          <w:p w14:paraId="0868718A"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70C4017B" w14:textId="77777777" w:rsidTr="00DC54A1">
        <w:trPr>
          <w:trHeight w:val="288"/>
        </w:trPr>
        <w:tc>
          <w:tcPr>
            <w:tcW w:w="146" w:type="dxa"/>
            <w:tcBorders>
              <w:top w:val="nil"/>
              <w:left w:val="nil"/>
              <w:bottom w:val="nil"/>
              <w:right w:val="nil"/>
            </w:tcBorders>
            <w:shd w:val="clear" w:color="auto" w:fill="auto"/>
            <w:noWrap/>
            <w:vAlign w:val="bottom"/>
            <w:hideMark/>
          </w:tcPr>
          <w:p w14:paraId="711D911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165305AE"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0A0DA939"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4921AE59"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Natriumklorid</w:t>
            </w:r>
          </w:p>
        </w:tc>
        <w:tc>
          <w:tcPr>
            <w:tcW w:w="960" w:type="dxa"/>
            <w:tcBorders>
              <w:top w:val="nil"/>
              <w:left w:val="nil"/>
              <w:bottom w:val="nil"/>
              <w:right w:val="nil"/>
            </w:tcBorders>
            <w:shd w:val="clear" w:color="auto" w:fill="auto"/>
            <w:noWrap/>
            <w:vAlign w:val="bottom"/>
            <w:hideMark/>
          </w:tcPr>
          <w:p w14:paraId="2C2A607A"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6EEBA460" w14:textId="77777777" w:rsidTr="00DC54A1">
        <w:trPr>
          <w:trHeight w:val="288"/>
        </w:trPr>
        <w:tc>
          <w:tcPr>
            <w:tcW w:w="146" w:type="dxa"/>
            <w:tcBorders>
              <w:top w:val="nil"/>
              <w:left w:val="nil"/>
              <w:bottom w:val="nil"/>
              <w:right w:val="nil"/>
            </w:tcBorders>
            <w:shd w:val="clear" w:color="auto" w:fill="auto"/>
            <w:noWrap/>
            <w:vAlign w:val="bottom"/>
            <w:hideMark/>
          </w:tcPr>
          <w:p w14:paraId="2A79D1BB"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1E6FCB2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41D05C72"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717768BD"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Kaliumperoximonosulfat</w:t>
            </w:r>
            <w:proofErr w:type="spellEnd"/>
          </w:p>
        </w:tc>
        <w:tc>
          <w:tcPr>
            <w:tcW w:w="960" w:type="dxa"/>
            <w:tcBorders>
              <w:top w:val="nil"/>
              <w:left w:val="nil"/>
              <w:bottom w:val="nil"/>
              <w:right w:val="nil"/>
            </w:tcBorders>
            <w:shd w:val="clear" w:color="auto" w:fill="auto"/>
            <w:noWrap/>
            <w:vAlign w:val="bottom"/>
            <w:hideMark/>
          </w:tcPr>
          <w:p w14:paraId="0CFA0703"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18FC96BE" w14:textId="77777777" w:rsidTr="00DC54A1">
        <w:trPr>
          <w:trHeight w:val="288"/>
        </w:trPr>
        <w:tc>
          <w:tcPr>
            <w:tcW w:w="146" w:type="dxa"/>
            <w:tcBorders>
              <w:top w:val="nil"/>
              <w:left w:val="nil"/>
              <w:bottom w:val="nil"/>
              <w:right w:val="nil"/>
            </w:tcBorders>
            <w:shd w:val="clear" w:color="auto" w:fill="auto"/>
            <w:noWrap/>
            <w:vAlign w:val="bottom"/>
            <w:hideMark/>
          </w:tcPr>
          <w:p w14:paraId="610DF01B"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6EC1381D"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0592977E"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63CA6010"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Natriumalkylbenzinsulfonat</w:t>
            </w:r>
            <w:proofErr w:type="spellEnd"/>
          </w:p>
        </w:tc>
        <w:tc>
          <w:tcPr>
            <w:tcW w:w="960" w:type="dxa"/>
            <w:tcBorders>
              <w:top w:val="nil"/>
              <w:left w:val="nil"/>
              <w:bottom w:val="nil"/>
              <w:right w:val="nil"/>
            </w:tcBorders>
            <w:shd w:val="clear" w:color="auto" w:fill="auto"/>
            <w:noWrap/>
            <w:vAlign w:val="bottom"/>
            <w:hideMark/>
          </w:tcPr>
          <w:p w14:paraId="65D434DB"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36EF7858" w14:textId="77777777" w:rsidTr="00DC54A1">
        <w:trPr>
          <w:trHeight w:val="288"/>
        </w:trPr>
        <w:tc>
          <w:tcPr>
            <w:tcW w:w="146" w:type="dxa"/>
            <w:tcBorders>
              <w:top w:val="nil"/>
              <w:left w:val="nil"/>
              <w:bottom w:val="nil"/>
              <w:right w:val="nil"/>
            </w:tcBorders>
            <w:shd w:val="clear" w:color="auto" w:fill="auto"/>
            <w:noWrap/>
            <w:vAlign w:val="bottom"/>
            <w:hideMark/>
          </w:tcPr>
          <w:p w14:paraId="2D2FC10E"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1C0DFB3F"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5F6C6C76"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5D89DD22" w14:textId="77777777" w:rsidR="00DC54A1" w:rsidRPr="00DC54A1" w:rsidRDefault="00DC54A1" w:rsidP="00DC54A1">
            <w:pPr>
              <w:spacing w:after="0" w:line="240" w:lineRule="auto"/>
              <w:rPr>
                <w:rFonts w:ascii="Calibri" w:eastAsia="Times New Roman" w:hAnsi="Calibri" w:cs="Times New Roman"/>
                <w:color w:val="000000"/>
                <w:lang w:eastAsia="da-DK"/>
              </w:rPr>
            </w:pPr>
            <w:r w:rsidRPr="00DC54A1">
              <w:rPr>
                <w:rFonts w:ascii="Calibri" w:eastAsia="Times New Roman" w:hAnsi="Calibri" w:cs="Times New Roman"/>
                <w:color w:val="000000"/>
                <w:lang w:eastAsia="da-DK"/>
              </w:rPr>
              <w:t>Hydratkalk</w:t>
            </w:r>
          </w:p>
        </w:tc>
        <w:tc>
          <w:tcPr>
            <w:tcW w:w="960" w:type="dxa"/>
            <w:tcBorders>
              <w:top w:val="nil"/>
              <w:left w:val="nil"/>
              <w:bottom w:val="nil"/>
              <w:right w:val="nil"/>
            </w:tcBorders>
            <w:shd w:val="clear" w:color="auto" w:fill="auto"/>
            <w:noWrap/>
            <w:vAlign w:val="bottom"/>
            <w:hideMark/>
          </w:tcPr>
          <w:p w14:paraId="0CF53B45"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53E4B438" w14:textId="77777777" w:rsidTr="00DC54A1">
        <w:trPr>
          <w:trHeight w:val="288"/>
        </w:trPr>
        <w:tc>
          <w:tcPr>
            <w:tcW w:w="146" w:type="dxa"/>
            <w:tcBorders>
              <w:top w:val="nil"/>
              <w:left w:val="nil"/>
              <w:bottom w:val="nil"/>
              <w:right w:val="nil"/>
            </w:tcBorders>
            <w:shd w:val="clear" w:color="auto" w:fill="auto"/>
            <w:noWrap/>
            <w:vAlign w:val="bottom"/>
            <w:hideMark/>
          </w:tcPr>
          <w:p w14:paraId="1BE89D3D"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45E4FBC3"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7C9B3011"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68900046" w14:textId="77777777" w:rsidR="00DC54A1" w:rsidRPr="00DC54A1" w:rsidRDefault="00277BD2" w:rsidP="00DC54A1">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J</w:t>
            </w:r>
            <w:r w:rsidR="00DC54A1" w:rsidRPr="00DC54A1">
              <w:rPr>
                <w:rFonts w:ascii="Calibri" w:eastAsia="Times New Roman" w:hAnsi="Calibri" w:cs="Times New Roman"/>
                <w:color w:val="000000"/>
                <w:lang w:eastAsia="da-DK"/>
              </w:rPr>
              <w:t>od baseret middel (</w:t>
            </w:r>
            <w:proofErr w:type="spellStart"/>
            <w:r w:rsidR="00DC54A1" w:rsidRPr="00DC54A1">
              <w:rPr>
                <w:rFonts w:ascii="Calibri" w:eastAsia="Times New Roman" w:hAnsi="Calibri" w:cs="Times New Roman"/>
                <w:color w:val="000000"/>
                <w:lang w:eastAsia="da-DK"/>
              </w:rPr>
              <w:t>Actomar</w:t>
            </w:r>
            <w:proofErr w:type="spellEnd"/>
            <w:r w:rsidR="00DC54A1" w:rsidRPr="00DC54A1">
              <w:rPr>
                <w:rFonts w:ascii="Calibri" w:eastAsia="Times New Roman" w:hAnsi="Calibri" w:cs="Times New Roman"/>
                <w:color w:val="000000"/>
                <w:lang w:eastAsia="da-DK"/>
              </w:rPr>
              <w:t xml:space="preserve"> K30)</w:t>
            </w:r>
          </w:p>
        </w:tc>
        <w:tc>
          <w:tcPr>
            <w:tcW w:w="960" w:type="dxa"/>
            <w:tcBorders>
              <w:top w:val="nil"/>
              <w:left w:val="nil"/>
              <w:bottom w:val="nil"/>
              <w:right w:val="nil"/>
            </w:tcBorders>
            <w:shd w:val="clear" w:color="auto" w:fill="auto"/>
            <w:noWrap/>
            <w:vAlign w:val="bottom"/>
            <w:hideMark/>
          </w:tcPr>
          <w:p w14:paraId="77676042"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78FE35A6" w14:textId="77777777" w:rsidTr="00DC54A1">
        <w:trPr>
          <w:trHeight w:val="288"/>
        </w:trPr>
        <w:tc>
          <w:tcPr>
            <w:tcW w:w="146" w:type="dxa"/>
            <w:tcBorders>
              <w:top w:val="nil"/>
              <w:left w:val="nil"/>
              <w:bottom w:val="nil"/>
              <w:right w:val="nil"/>
            </w:tcBorders>
            <w:shd w:val="clear" w:color="auto" w:fill="auto"/>
            <w:noWrap/>
            <w:vAlign w:val="bottom"/>
            <w:hideMark/>
          </w:tcPr>
          <w:p w14:paraId="07E2A61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1D0A3006"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val="restart"/>
            <w:tcBorders>
              <w:top w:val="nil"/>
              <w:left w:val="single" w:sz="4" w:space="0" w:color="auto"/>
              <w:bottom w:val="single" w:sz="4" w:space="0" w:color="auto"/>
              <w:right w:val="single" w:sz="4" w:space="0" w:color="auto"/>
            </w:tcBorders>
            <w:shd w:val="clear" w:color="auto" w:fill="auto"/>
            <w:hideMark/>
          </w:tcPr>
          <w:p w14:paraId="2AE11918"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Desinfektionsmiddler</w:t>
            </w:r>
            <w:proofErr w:type="spellEnd"/>
            <w:r w:rsidRPr="00DC54A1">
              <w:rPr>
                <w:rFonts w:ascii="Calibri" w:eastAsia="Times New Roman" w:hAnsi="Calibri" w:cs="Times New Roman"/>
                <w:color w:val="000000"/>
                <w:lang w:eastAsia="da-DK"/>
              </w:rPr>
              <w:t xml:space="preserve"> (Støvler, udstyr damme)</w:t>
            </w:r>
          </w:p>
        </w:tc>
        <w:tc>
          <w:tcPr>
            <w:tcW w:w="3180" w:type="dxa"/>
            <w:tcBorders>
              <w:top w:val="nil"/>
              <w:left w:val="nil"/>
              <w:bottom w:val="single" w:sz="4" w:space="0" w:color="auto"/>
              <w:right w:val="single" w:sz="4" w:space="0" w:color="auto"/>
            </w:tcBorders>
            <w:shd w:val="clear" w:color="auto" w:fill="auto"/>
            <w:noWrap/>
            <w:vAlign w:val="bottom"/>
            <w:hideMark/>
          </w:tcPr>
          <w:p w14:paraId="188C6911" w14:textId="77777777" w:rsidR="00DC54A1" w:rsidRPr="00DC54A1" w:rsidRDefault="00277BD2" w:rsidP="00DC54A1">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Forskellige j</w:t>
            </w:r>
            <w:r w:rsidR="00DC54A1" w:rsidRPr="00DC54A1">
              <w:rPr>
                <w:rFonts w:ascii="Calibri" w:eastAsia="Times New Roman" w:hAnsi="Calibri" w:cs="Times New Roman"/>
                <w:color w:val="000000"/>
                <w:lang w:eastAsia="da-DK"/>
              </w:rPr>
              <w:t xml:space="preserve">od-produkter </w:t>
            </w:r>
          </w:p>
        </w:tc>
        <w:tc>
          <w:tcPr>
            <w:tcW w:w="960" w:type="dxa"/>
            <w:tcBorders>
              <w:top w:val="nil"/>
              <w:left w:val="nil"/>
              <w:bottom w:val="nil"/>
              <w:right w:val="nil"/>
            </w:tcBorders>
            <w:shd w:val="clear" w:color="auto" w:fill="auto"/>
            <w:noWrap/>
            <w:vAlign w:val="bottom"/>
            <w:hideMark/>
          </w:tcPr>
          <w:p w14:paraId="5DA75F41"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2D732D03" w14:textId="77777777" w:rsidTr="00DC54A1">
        <w:trPr>
          <w:trHeight w:val="288"/>
        </w:trPr>
        <w:tc>
          <w:tcPr>
            <w:tcW w:w="146" w:type="dxa"/>
            <w:tcBorders>
              <w:top w:val="nil"/>
              <w:left w:val="nil"/>
              <w:bottom w:val="nil"/>
              <w:right w:val="nil"/>
            </w:tcBorders>
            <w:shd w:val="clear" w:color="auto" w:fill="auto"/>
            <w:noWrap/>
            <w:vAlign w:val="bottom"/>
            <w:hideMark/>
          </w:tcPr>
          <w:p w14:paraId="4B5D16DE"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4D431C56"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22A2F958"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6144603C"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Sulfaminsyre</w:t>
            </w:r>
            <w:proofErr w:type="spellEnd"/>
          </w:p>
        </w:tc>
        <w:tc>
          <w:tcPr>
            <w:tcW w:w="960" w:type="dxa"/>
            <w:tcBorders>
              <w:top w:val="nil"/>
              <w:left w:val="nil"/>
              <w:bottom w:val="nil"/>
              <w:right w:val="nil"/>
            </w:tcBorders>
            <w:shd w:val="clear" w:color="auto" w:fill="auto"/>
            <w:noWrap/>
            <w:vAlign w:val="bottom"/>
            <w:hideMark/>
          </w:tcPr>
          <w:p w14:paraId="172CD1A4"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3805EF18" w14:textId="77777777" w:rsidTr="00DC54A1">
        <w:trPr>
          <w:trHeight w:val="288"/>
        </w:trPr>
        <w:tc>
          <w:tcPr>
            <w:tcW w:w="146" w:type="dxa"/>
            <w:tcBorders>
              <w:top w:val="nil"/>
              <w:left w:val="nil"/>
              <w:bottom w:val="nil"/>
              <w:right w:val="nil"/>
            </w:tcBorders>
            <w:shd w:val="clear" w:color="auto" w:fill="auto"/>
            <w:noWrap/>
            <w:vAlign w:val="bottom"/>
            <w:hideMark/>
          </w:tcPr>
          <w:p w14:paraId="36929AEA"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vMerge/>
            <w:tcBorders>
              <w:top w:val="nil"/>
              <w:left w:val="single" w:sz="4" w:space="0" w:color="auto"/>
              <w:bottom w:val="single" w:sz="4" w:space="0" w:color="auto"/>
              <w:right w:val="single" w:sz="4" w:space="0" w:color="auto"/>
            </w:tcBorders>
            <w:vAlign w:val="center"/>
            <w:hideMark/>
          </w:tcPr>
          <w:p w14:paraId="314DE025"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vMerge/>
            <w:tcBorders>
              <w:top w:val="nil"/>
              <w:left w:val="single" w:sz="4" w:space="0" w:color="auto"/>
              <w:bottom w:val="single" w:sz="4" w:space="0" w:color="auto"/>
              <w:right w:val="single" w:sz="4" w:space="0" w:color="auto"/>
            </w:tcBorders>
            <w:vAlign w:val="center"/>
            <w:hideMark/>
          </w:tcPr>
          <w:p w14:paraId="139CBCD1"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single" w:sz="4" w:space="0" w:color="auto"/>
              <w:right w:val="single" w:sz="4" w:space="0" w:color="auto"/>
            </w:tcBorders>
            <w:shd w:val="clear" w:color="auto" w:fill="auto"/>
            <w:noWrap/>
            <w:vAlign w:val="bottom"/>
            <w:hideMark/>
          </w:tcPr>
          <w:p w14:paraId="7F045B70" w14:textId="77777777" w:rsidR="00DC54A1" w:rsidRPr="00DC54A1" w:rsidRDefault="00DC54A1" w:rsidP="00DC54A1">
            <w:pPr>
              <w:spacing w:after="0" w:line="240" w:lineRule="auto"/>
              <w:rPr>
                <w:rFonts w:ascii="Calibri" w:eastAsia="Times New Roman" w:hAnsi="Calibri" w:cs="Times New Roman"/>
                <w:color w:val="000000"/>
                <w:lang w:eastAsia="da-DK"/>
              </w:rPr>
            </w:pPr>
            <w:proofErr w:type="spellStart"/>
            <w:r w:rsidRPr="00DC54A1">
              <w:rPr>
                <w:rFonts w:ascii="Calibri" w:eastAsia="Times New Roman" w:hAnsi="Calibri" w:cs="Times New Roman"/>
                <w:color w:val="000000"/>
                <w:lang w:eastAsia="da-DK"/>
              </w:rPr>
              <w:t>Virkon</w:t>
            </w:r>
            <w:proofErr w:type="spellEnd"/>
            <w:r w:rsidRPr="00DC54A1">
              <w:rPr>
                <w:rFonts w:ascii="Calibri" w:eastAsia="Times New Roman" w:hAnsi="Calibri" w:cs="Times New Roman"/>
                <w:color w:val="000000"/>
                <w:lang w:eastAsia="da-DK"/>
              </w:rPr>
              <w:t xml:space="preserve"> S</w:t>
            </w:r>
          </w:p>
        </w:tc>
        <w:tc>
          <w:tcPr>
            <w:tcW w:w="960" w:type="dxa"/>
            <w:tcBorders>
              <w:top w:val="nil"/>
              <w:left w:val="nil"/>
              <w:bottom w:val="nil"/>
              <w:right w:val="nil"/>
            </w:tcBorders>
            <w:shd w:val="clear" w:color="auto" w:fill="auto"/>
            <w:noWrap/>
            <w:vAlign w:val="bottom"/>
            <w:hideMark/>
          </w:tcPr>
          <w:p w14:paraId="6534DCC2" w14:textId="77777777" w:rsidR="00DC54A1" w:rsidRPr="00DC54A1" w:rsidRDefault="00DC54A1" w:rsidP="00DC54A1">
            <w:pPr>
              <w:spacing w:after="0" w:line="240" w:lineRule="auto"/>
              <w:rPr>
                <w:rFonts w:ascii="Calibri" w:eastAsia="Times New Roman" w:hAnsi="Calibri" w:cs="Times New Roman"/>
                <w:color w:val="000000"/>
                <w:lang w:eastAsia="da-DK"/>
              </w:rPr>
            </w:pPr>
          </w:p>
        </w:tc>
      </w:tr>
      <w:tr w:rsidR="00DC54A1" w:rsidRPr="00DC54A1" w14:paraId="7AE03292" w14:textId="77777777" w:rsidTr="00DC54A1">
        <w:trPr>
          <w:trHeight w:val="288"/>
        </w:trPr>
        <w:tc>
          <w:tcPr>
            <w:tcW w:w="146" w:type="dxa"/>
            <w:tcBorders>
              <w:top w:val="nil"/>
              <w:left w:val="nil"/>
              <w:bottom w:val="nil"/>
              <w:right w:val="nil"/>
            </w:tcBorders>
            <w:shd w:val="clear" w:color="auto" w:fill="auto"/>
            <w:noWrap/>
            <w:vAlign w:val="bottom"/>
            <w:hideMark/>
          </w:tcPr>
          <w:p w14:paraId="56B245C8"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1160" w:type="dxa"/>
            <w:tcBorders>
              <w:top w:val="nil"/>
              <w:left w:val="nil"/>
              <w:bottom w:val="nil"/>
              <w:right w:val="nil"/>
            </w:tcBorders>
            <w:shd w:val="clear" w:color="auto" w:fill="auto"/>
            <w:noWrap/>
            <w:vAlign w:val="bottom"/>
            <w:hideMark/>
          </w:tcPr>
          <w:p w14:paraId="102BF03C"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29" w:type="dxa"/>
            <w:tcBorders>
              <w:top w:val="nil"/>
              <w:left w:val="nil"/>
              <w:bottom w:val="nil"/>
              <w:right w:val="nil"/>
            </w:tcBorders>
            <w:shd w:val="clear" w:color="auto" w:fill="auto"/>
            <w:noWrap/>
            <w:vAlign w:val="bottom"/>
            <w:hideMark/>
          </w:tcPr>
          <w:p w14:paraId="00ABFAD4"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3180" w:type="dxa"/>
            <w:tcBorders>
              <w:top w:val="nil"/>
              <w:left w:val="nil"/>
              <w:bottom w:val="nil"/>
              <w:right w:val="nil"/>
            </w:tcBorders>
            <w:shd w:val="clear" w:color="auto" w:fill="auto"/>
            <w:noWrap/>
            <w:vAlign w:val="bottom"/>
            <w:hideMark/>
          </w:tcPr>
          <w:p w14:paraId="60C24000" w14:textId="77777777" w:rsidR="00DC54A1" w:rsidRPr="00DC54A1" w:rsidRDefault="00DC54A1" w:rsidP="00DC54A1">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171E278E" w14:textId="77777777" w:rsidR="00DC54A1" w:rsidRPr="00DC54A1" w:rsidRDefault="00DC54A1" w:rsidP="00DC54A1">
            <w:pPr>
              <w:spacing w:after="0" w:line="240" w:lineRule="auto"/>
              <w:rPr>
                <w:rFonts w:ascii="Calibri" w:eastAsia="Times New Roman" w:hAnsi="Calibri" w:cs="Times New Roman"/>
                <w:color w:val="000000"/>
                <w:lang w:eastAsia="da-DK"/>
              </w:rPr>
            </w:pPr>
          </w:p>
        </w:tc>
      </w:tr>
    </w:tbl>
    <w:p w14:paraId="06010FE4" w14:textId="77777777" w:rsidR="0053204E" w:rsidRDefault="0053204E" w:rsidP="0053204E">
      <w:pPr>
        <w:tabs>
          <w:tab w:val="left" w:pos="2553"/>
        </w:tabs>
        <w:spacing w:after="0"/>
        <w:rPr>
          <w:rFonts w:eastAsia="Times New Roman" w:cs="Tahoma"/>
          <w:color w:val="0070C0"/>
          <w:lang w:eastAsia="da-DK"/>
        </w:rPr>
      </w:pPr>
    </w:p>
    <w:p w14:paraId="71CB5340" w14:textId="77777777" w:rsidR="0053204E" w:rsidRPr="0053204E" w:rsidRDefault="0053204E" w:rsidP="0053204E">
      <w:pPr>
        <w:tabs>
          <w:tab w:val="left" w:pos="2553"/>
        </w:tabs>
        <w:spacing w:after="0"/>
        <w:rPr>
          <w:rFonts w:eastAsia="Times New Roman" w:cs="Tahoma"/>
          <w:color w:val="0070C0"/>
          <w:lang w:eastAsia="da-DK"/>
        </w:rPr>
      </w:pPr>
    </w:p>
    <w:p w14:paraId="2045ABA6" w14:textId="77777777" w:rsidR="007B4D5C" w:rsidRPr="007344DB" w:rsidRDefault="007B4D5C" w:rsidP="007B4D5C">
      <w:pPr>
        <w:tabs>
          <w:tab w:val="left" w:pos="2553"/>
        </w:tabs>
        <w:spacing w:after="0"/>
        <w:rPr>
          <w:rFonts w:eastAsia="Times New Roman" w:cs="Tahoma"/>
          <w:lang w:eastAsia="da-DK"/>
        </w:rPr>
      </w:pPr>
    </w:p>
    <w:p w14:paraId="2BD6BA46" w14:textId="77777777" w:rsidR="007B4D5C" w:rsidRPr="00EB0819" w:rsidRDefault="007B4D5C" w:rsidP="007B4D5C">
      <w:pPr>
        <w:tabs>
          <w:tab w:val="left" w:pos="2553"/>
        </w:tabs>
        <w:spacing w:after="0"/>
        <w:rPr>
          <w:rFonts w:eastAsia="Times New Roman" w:cs="Tahoma"/>
          <w:b/>
          <w:u w:val="single"/>
          <w:lang w:eastAsia="da-DK"/>
        </w:rPr>
      </w:pPr>
      <w:r w:rsidRPr="00EB0819">
        <w:rPr>
          <w:rFonts w:eastAsia="Times New Roman" w:cs="Tahoma"/>
          <w:b/>
          <w:u w:val="single"/>
          <w:lang w:eastAsia="da-DK"/>
        </w:rPr>
        <w:t>4.2.2 Forbudte stoffer</w:t>
      </w:r>
    </w:p>
    <w:p w14:paraId="0730E76C" w14:textId="4C042BBA" w:rsidR="00E94AEF" w:rsidRDefault="007B4D5C" w:rsidP="00E94AEF">
      <w:pPr>
        <w:tabs>
          <w:tab w:val="left" w:pos="2553"/>
        </w:tabs>
        <w:spacing w:after="0"/>
        <w:rPr>
          <w:rFonts w:eastAsia="Times New Roman" w:cs="Tahoma"/>
          <w:lang w:eastAsia="da-DK"/>
        </w:rPr>
      </w:pPr>
      <w:r w:rsidRPr="007344DB">
        <w:rPr>
          <w:rFonts w:eastAsia="Times New Roman" w:cs="Tahoma"/>
          <w:lang w:eastAsia="da-DK"/>
        </w:rPr>
        <w:t>EU</w:t>
      </w:r>
      <w:r w:rsidR="00B87145">
        <w:rPr>
          <w:rFonts w:eastAsia="Times New Roman" w:cs="Tahoma"/>
          <w:lang w:eastAsia="da-DK"/>
        </w:rPr>
        <w:t xml:space="preserve"> og dansk </w:t>
      </w:r>
      <w:r w:rsidRPr="007344DB">
        <w:rPr>
          <w:rFonts w:eastAsia="Times New Roman" w:cs="Tahoma"/>
          <w:lang w:eastAsia="da-DK"/>
        </w:rPr>
        <w:t>lovgivning foreskriver at alle anvendte lægemidler skal være ordineret af dyrlæge. Dyrlægen er underlagt krav om kun at anvende de Lægemidler som er godkendte eller som kan ordineres jf. kaskadereglen. Dette følger</w:t>
      </w:r>
      <w:r w:rsidR="00E94AEF">
        <w:rPr>
          <w:rFonts w:eastAsia="Times New Roman" w:cs="Tahoma"/>
          <w:lang w:eastAsia="da-DK"/>
        </w:rPr>
        <w:t>:</w:t>
      </w:r>
    </w:p>
    <w:p w14:paraId="1D844473" w14:textId="3DDDB343" w:rsidR="00D43F0E" w:rsidRDefault="00D43F0E" w:rsidP="00D43F0E">
      <w:pPr>
        <w:pStyle w:val="Listeafsnit"/>
        <w:numPr>
          <w:ilvl w:val="0"/>
          <w:numId w:val="10"/>
        </w:numPr>
      </w:pPr>
      <w:r w:rsidRPr="00D43F0E">
        <w:t>EU-forordning 2019/6 om veterinærlægemidler</w:t>
      </w:r>
    </w:p>
    <w:p w14:paraId="29D1B89D" w14:textId="1A3FD2BC" w:rsidR="00E30685" w:rsidRPr="00E30685" w:rsidRDefault="00E94AEF" w:rsidP="00E94AEF">
      <w:pPr>
        <w:pStyle w:val="Listeafsnit"/>
        <w:numPr>
          <w:ilvl w:val="0"/>
          <w:numId w:val="10"/>
        </w:numPr>
        <w:tabs>
          <w:tab w:val="left" w:pos="2553"/>
        </w:tabs>
        <w:spacing w:after="0"/>
      </w:pPr>
      <w:r>
        <w:t xml:space="preserve">Bekendtgørelse </w:t>
      </w:r>
      <w:r>
        <w:t xml:space="preserve">2542/2021 </w:t>
      </w:r>
      <w:r>
        <w:t>om dyrlægers anvendelse, udlevering og ordinering m.v. af lægemidler</w:t>
      </w:r>
      <w:r w:rsidR="00E30685">
        <w:t xml:space="preserve"> </w:t>
      </w:r>
      <w:r>
        <w:t>til dyr</w:t>
      </w:r>
      <w:r w:rsidR="007B4D5C" w:rsidRPr="00E30685">
        <w:rPr>
          <w:rFonts w:eastAsia="Times New Roman" w:cs="Tahoma"/>
          <w:lang w:eastAsia="da-DK"/>
        </w:rPr>
        <w:t xml:space="preserve">. </w:t>
      </w:r>
    </w:p>
    <w:p w14:paraId="67B4E765" w14:textId="1BC05617" w:rsidR="007B4D5C" w:rsidRPr="00E30685" w:rsidRDefault="007B4D5C" w:rsidP="00E30685">
      <w:pPr>
        <w:tabs>
          <w:tab w:val="left" w:pos="2553"/>
        </w:tabs>
        <w:spacing w:after="0"/>
      </w:pPr>
      <w:r w:rsidRPr="00E30685">
        <w:rPr>
          <w:rFonts w:eastAsia="Times New Roman" w:cs="Tahoma"/>
          <w:lang w:eastAsia="da-DK"/>
        </w:rPr>
        <w:t>Der kan derfor ikke udarbejdes en udførlig liste over de stoffer som er forbudte.</w:t>
      </w:r>
    </w:p>
    <w:p w14:paraId="221DF0F9" w14:textId="77777777" w:rsidR="007B4D5C" w:rsidRPr="007344DB" w:rsidRDefault="007B4D5C" w:rsidP="007B4D5C">
      <w:pPr>
        <w:tabs>
          <w:tab w:val="left" w:pos="2553"/>
        </w:tabs>
        <w:spacing w:after="0"/>
        <w:rPr>
          <w:rFonts w:eastAsia="Times New Roman" w:cs="Tahoma"/>
          <w:lang w:eastAsia="da-DK"/>
        </w:rPr>
      </w:pPr>
      <w:r w:rsidRPr="007344DB">
        <w:rPr>
          <w:rFonts w:eastAsia="Times New Roman" w:cs="Tahoma"/>
          <w:lang w:eastAsia="da-DK"/>
        </w:rPr>
        <w:t>Der anvendes på dambruget kun mediciner der er ordineret af dyrlæge.</w:t>
      </w:r>
    </w:p>
    <w:p w14:paraId="71B24DC8" w14:textId="77777777" w:rsidR="007B4D5C" w:rsidRDefault="007B4D5C" w:rsidP="007B4D5C">
      <w:pPr>
        <w:tabs>
          <w:tab w:val="left" w:pos="2553"/>
        </w:tabs>
        <w:spacing w:after="0"/>
        <w:rPr>
          <w:rFonts w:eastAsia="Times New Roman" w:cs="Tahoma"/>
          <w:lang w:eastAsia="da-DK"/>
        </w:rPr>
      </w:pPr>
      <w:r w:rsidRPr="007344DB">
        <w:rPr>
          <w:rFonts w:eastAsia="Times New Roman" w:cs="Tahoma"/>
          <w:lang w:eastAsia="da-DK"/>
        </w:rPr>
        <w:t>Evt. analyseresultater for forbudte stoffer (restkoncentrations</w:t>
      </w:r>
      <w:r w:rsidR="00B50036" w:rsidRPr="007344DB">
        <w:rPr>
          <w:rFonts w:eastAsia="Times New Roman" w:cs="Tahoma"/>
          <w:lang w:eastAsia="da-DK"/>
        </w:rPr>
        <w:t>programmet) opbevares i dato-orden.</w:t>
      </w:r>
    </w:p>
    <w:p w14:paraId="605EDCE1" w14:textId="77777777" w:rsidR="009451B7" w:rsidRDefault="009451B7" w:rsidP="007B4D5C">
      <w:pPr>
        <w:tabs>
          <w:tab w:val="left" w:pos="2553"/>
        </w:tabs>
        <w:spacing w:after="0"/>
        <w:rPr>
          <w:rFonts w:eastAsia="Times New Roman" w:cs="Tahoma"/>
          <w:lang w:eastAsia="da-DK"/>
        </w:rPr>
      </w:pPr>
      <w:r>
        <w:rPr>
          <w:rFonts w:eastAsia="Times New Roman" w:cs="Tahoma"/>
          <w:lang w:eastAsia="da-DK"/>
        </w:rPr>
        <w:t>Jf. EU-lovgivningen (</w:t>
      </w:r>
      <w:hyperlink r:id="rId14" w:history="1">
        <w:r w:rsidRPr="008B6AFF">
          <w:rPr>
            <w:rStyle w:val="Hyperlink"/>
            <w:rFonts w:asciiTheme="minorHAnsi" w:eastAsia="Times New Roman" w:hAnsiTheme="minorHAnsi"/>
            <w:sz w:val="22"/>
            <w:szCs w:val="22"/>
            <w:lang w:eastAsia="da-DK"/>
          </w:rPr>
          <w:t>Kommissionens Forordning 37/2010</w:t>
        </w:r>
      </w:hyperlink>
      <w:r>
        <w:rPr>
          <w:rFonts w:eastAsia="Times New Roman" w:cs="Tahoma"/>
          <w:lang w:eastAsia="da-DK"/>
        </w:rPr>
        <w:t>)</w:t>
      </w:r>
      <w:r w:rsidRPr="009451B7">
        <w:rPr>
          <w:rFonts w:eastAsia="Times New Roman" w:cs="Tahoma"/>
          <w:lang w:eastAsia="da-DK"/>
        </w:rPr>
        <w:t xml:space="preserve"> </w:t>
      </w:r>
      <w:r>
        <w:rPr>
          <w:rFonts w:eastAsia="Times New Roman" w:cs="Tahoma"/>
          <w:lang w:eastAsia="da-DK"/>
        </w:rPr>
        <w:t>er følgende stoffer forbudte:</w:t>
      </w:r>
    </w:p>
    <w:p w14:paraId="324C7AE2" w14:textId="77777777" w:rsidR="009451B7" w:rsidRPr="009451B7" w:rsidRDefault="009451B7" w:rsidP="009451B7">
      <w:pPr>
        <w:pStyle w:val="Listeafsnit"/>
        <w:numPr>
          <w:ilvl w:val="0"/>
          <w:numId w:val="8"/>
        </w:numPr>
        <w:tabs>
          <w:tab w:val="left" w:pos="2553"/>
        </w:tabs>
        <w:spacing w:after="0"/>
        <w:rPr>
          <w:rFonts w:eastAsia="Times New Roman" w:cs="Tahoma"/>
          <w:lang w:eastAsia="da-DK"/>
        </w:rPr>
      </w:pPr>
      <w:proofErr w:type="spellStart"/>
      <w:r w:rsidRPr="009451B7">
        <w:rPr>
          <w:rFonts w:eastAsia="Times New Roman" w:cs="Tahoma"/>
          <w:lang w:eastAsia="da-DK"/>
        </w:rPr>
        <w:t>Aristolochia</w:t>
      </w:r>
      <w:proofErr w:type="spellEnd"/>
      <w:r w:rsidRPr="009451B7">
        <w:rPr>
          <w:rFonts w:eastAsia="Times New Roman" w:cs="Tahoma"/>
          <w:lang w:eastAsia="da-DK"/>
        </w:rPr>
        <w:t xml:space="preserve"> </w:t>
      </w:r>
      <w:proofErr w:type="spellStart"/>
      <w:r w:rsidRPr="009451B7">
        <w:rPr>
          <w:rFonts w:eastAsia="Times New Roman" w:cs="Tahoma"/>
          <w:lang w:eastAsia="da-DK"/>
        </w:rPr>
        <w:t>spp</w:t>
      </w:r>
      <w:proofErr w:type="spellEnd"/>
      <w:r w:rsidRPr="009451B7">
        <w:rPr>
          <w:rFonts w:eastAsia="Times New Roman" w:cs="Tahoma"/>
          <w:lang w:eastAsia="da-DK"/>
        </w:rPr>
        <w:t xml:space="preserve">. </w:t>
      </w:r>
    </w:p>
    <w:p w14:paraId="3B12ED18" w14:textId="77777777" w:rsidR="009451B7" w:rsidRPr="009451B7" w:rsidRDefault="009451B7" w:rsidP="009451B7">
      <w:pPr>
        <w:pStyle w:val="Listeafsnit"/>
        <w:numPr>
          <w:ilvl w:val="0"/>
          <w:numId w:val="8"/>
        </w:numPr>
        <w:tabs>
          <w:tab w:val="left" w:pos="2553"/>
        </w:tabs>
        <w:spacing w:after="0"/>
        <w:rPr>
          <w:rFonts w:eastAsia="Times New Roman" w:cs="Tahoma"/>
          <w:lang w:eastAsia="da-DK"/>
        </w:rPr>
      </w:pPr>
      <w:proofErr w:type="spellStart"/>
      <w:r w:rsidRPr="009451B7">
        <w:rPr>
          <w:rFonts w:eastAsia="Times New Roman" w:cs="Tahoma"/>
          <w:lang w:eastAsia="da-DK"/>
        </w:rPr>
        <w:t>Chloramphenicol</w:t>
      </w:r>
      <w:proofErr w:type="spellEnd"/>
    </w:p>
    <w:p w14:paraId="601E8603" w14:textId="77777777" w:rsidR="009451B7" w:rsidRPr="009451B7" w:rsidRDefault="009451B7" w:rsidP="009451B7">
      <w:pPr>
        <w:pStyle w:val="Listeafsnit"/>
        <w:numPr>
          <w:ilvl w:val="0"/>
          <w:numId w:val="8"/>
        </w:numPr>
        <w:tabs>
          <w:tab w:val="left" w:pos="2553"/>
        </w:tabs>
        <w:spacing w:after="0"/>
        <w:rPr>
          <w:rFonts w:eastAsia="Times New Roman" w:cs="Tahoma"/>
          <w:lang w:val="en-GB" w:eastAsia="da-DK"/>
        </w:rPr>
      </w:pPr>
      <w:r w:rsidRPr="009451B7">
        <w:rPr>
          <w:rFonts w:eastAsia="Times New Roman" w:cs="Tahoma"/>
          <w:lang w:val="en-GB" w:eastAsia="da-DK"/>
        </w:rPr>
        <w:t>Chloroform</w:t>
      </w:r>
    </w:p>
    <w:p w14:paraId="0E080832" w14:textId="77777777" w:rsidR="009451B7" w:rsidRPr="009451B7" w:rsidRDefault="009451B7" w:rsidP="009451B7">
      <w:pPr>
        <w:pStyle w:val="Listeafsnit"/>
        <w:numPr>
          <w:ilvl w:val="0"/>
          <w:numId w:val="8"/>
        </w:numPr>
        <w:tabs>
          <w:tab w:val="left" w:pos="2553"/>
        </w:tabs>
        <w:spacing w:after="0"/>
        <w:rPr>
          <w:rFonts w:eastAsia="Times New Roman" w:cs="Tahoma"/>
          <w:lang w:val="en-GB" w:eastAsia="da-DK"/>
        </w:rPr>
      </w:pPr>
      <w:proofErr w:type="spellStart"/>
      <w:r w:rsidRPr="009451B7">
        <w:rPr>
          <w:rFonts w:eastAsia="Times New Roman" w:cs="Tahoma"/>
          <w:lang w:val="en-GB" w:eastAsia="da-DK"/>
        </w:rPr>
        <w:t>Chlorpromazin</w:t>
      </w:r>
      <w:proofErr w:type="spellEnd"/>
    </w:p>
    <w:p w14:paraId="652F173D" w14:textId="77777777" w:rsidR="009451B7" w:rsidRPr="009451B7" w:rsidRDefault="009451B7" w:rsidP="009451B7">
      <w:pPr>
        <w:pStyle w:val="Listeafsnit"/>
        <w:numPr>
          <w:ilvl w:val="0"/>
          <w:numId w:val="8"/>
        </w:numPr>
        <w:tabs>
          <w:tab w:val="left" w:pos="2553"/>
        </w:tabs>
        <w:spacing w:after="0"/>
        <w:rPr>
          <w:rFonts w:eastAsia="Times New Roman" w:cs="Tahoma"/>
          <w:lang w:val="en-GB" w:eastAsia="da-DK"/>
        </w:rPr>
      </w:pPr>
      <w:proofErr w:type="spellStart"/>
      <w:r w:rsidRPr="009451B7">
        <w:rPr>
          <w:rFonts w:eastAsia="Times New Roman" w:cs="Tahoma"/>
          <w:lang w:val="en-GB" w:eastAsia="da-DK"/>
        </w:rPr>
        <w:t>Colchicin</w:t>
      </w:r>
      <w:proofErr w:type="spellEnd"/>
    </w:p>
    <w:p w14:paraId="5A9B7E63" w14:textId="77777777" w:rsidR="009451B7" w:rsidRPr="009451B7" w:rsidRDefault="009451B7" w:rsidP="009451B7">
      <w:pPr>
        <w:pStyle w:val="Listeafsnit"/>
        <w:numPr>
          <w:ilvl w:val="0"/>
          <w:numId w:val="8"/>
        </w:numPr>
        <w:tabs>
          <w:tab w:val="left" w:pos="2553"/>
        </w:tabs>
        <w:spacing w:after="0"/>
        <w:rPr>
          <w:rFonts w:eastAsia="Times New Roman" w:cs="Tahoma"/>
          <w:lang w:val="en-GB" w:eastAsia="da-DK"/>
        </w:rPr>
      </w:pPr>
      <w:proofErr w:type="spellStart"/>
      <w:r w:rsidRPr="009451B7">
        <w:rPr>
          <w:rFonts w:eastAsia="Times New Roman" w:cs="Tahoma"/>
          <w:lang w:val="en-GB" w:eastAsia="da-DK"/>
        </w:rPr>
        <w:t>Dapson</w:t>
      </w:r>
      <w:proofErr w:type="spellEnd"/>
    </w:p>
    <w:p w14:paraId="1A4C8624" w14:textId="77777777" w:rsidR="009451B7" w:rsidRPr="009451B7" w:rsidRDefault="009451B7" w:rsidP="009451B7">
      <w:pPr>
        <w:pStyle w:val="Listeafsnit"/>
        <w:numPr>
          <w:ilvl w:val="0"/>
          <w:numId w:val="8"/>
        </w:numPr>
        <w:tabs>
          <w:tab w:val="left" w:pos="2553"/>
        </w:tabs>
        <w:spacing w:after="0"/>
        <w:rPr>
          <w:rFonts w:eastAsia="Times New Roman" w:cs="Tahoma"/>
          <w:lang w:val="en-GB" w:eastAsia="da-DK"/>
        </w:rPr>
      </w:pPr>
      <w:proofErr w:type="spellStart"/>
      <w:r w:rsidRPr="009451B7">
        <w:rPr>
          <w:rFonts w:eastAsia="Times New Roman" w:cs="Tahoma"/>
          <w:lang w:val="en-GB" w:eastAsia="da-DK"/>
        </w:rPr>
        <w:t>Dimetridazol</w:t>
      </w:r>
      <w:proofErr w:type="spellEnd"/>
    </w:p>
    <w:p w14:paraId="04C2D552" w14:textId="77777777" w:rsidR="009451B7" w:rsidRPr="009451B7" w:rsidRDefault="009451B7" w:rsidP="009451B7">
      <w:pPr>
        <w:pStyle w:val="Listeafsnit"/>
        <w:numPr>
          <w:ilvl w:val="0"/>
          <w:numId w:val="8"/>
        </w:numPr>
        <w:tabs>
          <w:tab w:val="left" w:pos="2553"/>
        </w:tabs>
        <w:spacing w:after="0"/>
        <w:rPr>
          <w:rFonts w:eastAsia="Times New Roman" w:cs="Tahoma"/>
          <w:lang w:val="en-GB" w:eastAsia="da-DK"/>
        </w:rPr>
      </w:pPr>
      <w:proofErr w:type="spellStart"/>
      <w:r w:rsidRPr="009451B7">
        <w:rPr>
          <w:rFonts w:eastAsia="Times New Roman" w:cs="Tahoma"/>
          <w:lang w:val="en-GB" w:eastAsia="da-DK"/>
        </w:rPr>
        <w:t>Metronidazol</w:t>
      </w:r>
      <w:proofErr w:type="spellEnd"/>
    </w:p>
    <w:p w14:paraId="417E4DC8" w14:textId="77777777" w:rsidR="009451B7" w:rsidRPr="009451B7" w:rsidRDefault="009451B7" w:rsidP="009451B7">
      <w:pPr>
        <w:pStyle w:val="Listeafsnit"/>
        <w:numPr>
          <w:ilvl w:val="0"/>
          <w:numId w:val="8"/>
        </w:numPr>
        <w:tabs>
          <w:tab w:val="left" w:pos="2553"/>
        </w:tabs>
        <w:spacing w:after="0"/>
        <w:rPr>
          <w:rFonts w:eastAsia="Times New Roman" w:cs="Tahoma"/>
          <w:lang w:eastAsia="da-DK"/>
        </w:rPr>
      </w:pPr>
      <w:proofErr w:type="spellStart"/>
      <w:r w:rsidRPr="009451B7">
        <w:rPr>
          <w:rFonts w:eastAsia="Times New Roman" w:cs="Tahoma"/>
          <w:lang w:eastAsia="da-DK"/>
        </w:rPr>
        <w:t>Nitrofuraner</w:t>
      </w:r>
      <w:proofErr w:type="spellEnd"/>
      <w:r w:rsidRPr="009451B7">
        <w:rPr>
          <w:rFonts w:eastAsia="Times New Roman" w:cs="Tahoma"/>
          <w:lang w:eastAsia="da-DK"/>
        </w:rPr>
        <w:t xml:space="preserve"> (herunder </w:t>
      </w:r>
      <w:proofErr w:type="spellStart"/>
      <w:r w:rsidRPr="009451B7">
        <w:rPr>
          <w:rFonts w:eastAsia="Times New Roman" w:cs="Tahoma"/>
          <w:lang w:eastAsia="da-DK"/>
        </w:rPr>
        <w:t>furazolidon</w:t>
      </w:r>
      <w:proofErr w:type="spellEnd"/>
      <w:r w:rsidRPr="009451B7">
        <w:rPr>
          <w:rFonts w:eastAsia="Times New Roman" w:cs="Tahoma"/>
          <w:lang w:eastAsia="da-DK"/>
        </w:rPr>
        <w:t>)</w:t>
      </w:r>
    </w:p>
    <w:p w14:paraId="257AC4D4" w14:textId="77777777" w:rsidR="009451B7" w:rsidRPr="009451B7" w:rsidRDefault="009451B7" w:rsidP="009451B7">
      <w:pPr>
        <w:pStyle w:val="Listeafsnit"/>
        <w:numPr>
          <w:ilvl w:val="0"/>
          <w:numId w:val="8"/>
        </w:numPr>
        <w:tabs>
          <w:tab w:val="left" w:pos="2553"/>
        </w:tabs>
        <w:spacing w:after="0"/>
        <w:rPr>
          <w:rFonts w:eastAsia="Times New Roman" w:cs="Tahoma"/>
          <w:lang w:eastAsia="da-DK"/>
        </w:rPr>
      </w:pPr>
      <w:proofErr w:type="spellStart"/>
      <w:r w:rsidRPr="009451B7">
        <w:rPr>
          <w:rFonts w:eastAsia="Times New Roman" w:cs="Tahoma"/>
          <w:lang w:eastAsia="da-DK"/>
        </w:rPr>
        <w:t>Ronidazol</w:t>
      </w:r>
      <w:proofErr w:type="spellEnd"/>
    </w:p>
    <w:p w14:paraId="71DDC451" w14:textId="77777777" w:rsidR="00B50036" w:rsidRPr="007344DB" w:rsidRDefault="00B50036" w:rsidP="007B4D5C">
      <w:pPr>
        <w:tabs>
          <w:tab w:val="left" w:pos="2553"/>
        </w:tabs>
        <w:spacing w:after="0"/>
        <w:rPr>
          <w:rFonts w:eastAsia="Times New Roman" w:cs="Tahoma"/>
          <w:lang w:eastAsia="da-DK"/>
        </w:rPr>
      </w:pPr>
    </w:p>
    <w:p w14:paraId="08B38B0A" w14:textId="2D9FE914" w:rsidR="00EB0819" w:rsidRPr="00EB0819" w:rsidRDefault="00B50036" w:rsidP="007B4D5C">
      <w:pPr>
        <w:tabs>
          <w:tab w:val="left" w:pos="2553"/>
        </w:tabs>
        <w:spacing w:after="0"/>
        <w:rPr>
          <w:rFonts w:eastAsia="Times New Roman" w:cs="Tahoma"/>
          <w:b/>
          <w:u w:val="single"/>
          <w:lang w:eastAsia="da-DK"/>
        </w:rPr>
      </w:pPr>
      <w:r w:rsidRPr="00EB0819">
        <w:rPr>
          <w:rFonts w:eastAsia="Times New Roman" w:cs="Tahoma"/>
          <w:b/>
          <w:u w:val="single"/>
          <w:lang w:eastAsia="da-DK"/>
        </w:rPr>
        <w:t>4.2.3 Antibiotika og pro-/</w:t>
      </w:r>
      <w:proofErr w:type="spellStart"/>
      <w:r w:rsidRPr="00EB0819">
        <w:rPr>
          <w:rFonts w:eastAsia="Times New Roman" w:cs="Tahoma"/>
          <w:b/>
          <w:u w:val="single"/>
          <w:lang w:eastAsia="da-DK"/>
        </w:rPr>
        <w:t>præbiotika</w:t>
      </w:r>
      <w:proofErr w:type="spellEnd"/>
    </w:p>
    <w:p w14:paraId="6AE9AA8A" w14:textId="155FD8EA" w:rsidR="007B4D5C" w:rsidRPr="007344DB" w:rsidRDefault="00B50036" w:rsidP="007B4D5C">
      <w:pPr>
        <w:tabs>
          <w:tab w:val="left" w:pos="2553"/>
        </w:tabs>
        <w:spacing w:after="0"/>
        <w:rPr>
          <w:rFonts w:eastAsia="Times New Roman" w:cs="Tahoma"/>
          <w:lang w:eastAsia="da-DK"/>
        </w:rPr>
      </w:pPr>
      <w:r w:rsidRPr="007344DB">
        <w:rPr>
          <w:rFonts w:eastAsia="Times New Roman" w:cs="Tahoma"/>
          <w:lang w:eastAsia="da-DK"/>
        </w:rPr>
        <w:t>Profylaktisk brug af antibiotika er ikke tilladt i</w:t>
      </w:r>
      <w:r w:rsidR="00D125CE">
        <w:rPr>
          <w:rFonts w:eastAsia="Times New Roman" w:cs="Tahoma"/>
          <w:lang w:eastAsia="da-DK"/>
        </w:rPr>
        <w:t xml:space="preserve"> hverken EU eller</w:t>
      </w:r>
      <w:r w:rsidRPr="007344DB">
        <w:rPr>
          <w:rFonts w:eastAsia="Times New Roman" w:cs="Tahoma"/>
          <w:lang w:eastAsia="da-DK"/>
        </w:rPr>
        <w:t xml:space="preserve"> Danmark.</w:t>
      </w:r>
    </w:p>
    <w:p w14:paraId="21405AE8" w14:textId="77777777" w:rsidR="00B50036" w:rsidRPr="007344DB" w:rsidRDefault="00B50036" w:rsidP="007B4D5C">
      <w:pPr>
        <w:tabs>
          <w:tab w:val="left" w:pos="2553"/>
        </w:tabs>
        <w:spacing w:after="0"/>
        <w:rPr>
          <w:rFonts w:eastAsia="Times New Roman" w:cs="Tahoma"/>
          <w:lang w:eastAsia="da-DK"/>
        </w:rPr>
      </w:pPr>
      <w:r w:rsidRPr="007344DB">
        <w:rPr>
          <w:rFonts w:eastAsia="Times New Roman" w:cs="Tahoma"/>
          <w:lang w:eastAsia="da-DK"/>
        </w:rPr>
        <w:lastRenderedPageBreak/>
        <w:t>Al anvendelse af antibiotika journaliseres og opbevares sammen med dyrlægens anvisninger.</w:t>
      </w:r>
    </w:p>
    <w:p w14:paraId="3CEC49FA" w14:textId="77777777" w:rsidR="00B50036" w:rsidRPr="007344DB" w:rsidRDefault="00B50036" w:rsidP="007B4D5C">
      <w:pPr>
        <w:tabs>
          <w:tab w:val="left" w:pos="2553"/>
        </w:tabs>
        <w:spacing w:after="0"/>
        <w:rPr>
          <w:rFonts w:eastAsia="Times New Roman" w:cs="Tahoma"/>
          <w:lang w:eastAsia="da-DK"/>
        </w:rPr>
      </w:pPr>
      <w:r w:rsidRPr="007344DB">
        <w:rPr>
          <w:rFonts w:eastAsia="Times New Roman" w:cs="Tahoma"/>
          <w:lang w:eastAsia="da-DK"/>
        </w:rPr>
        <w:t xml:space="preserve">Dambrugets anvender kun </w:t>
      </w:r>
      <w:proofErr w:type="spellStart"/>
      <w:r w:rsidRPr="007344DB">
        <w:rPr>
          <w:rFonts w:eastAsia="Times New Roman" w:cs="Tahoma"/>
          <w:lang w:eastAsia="da-DK"/>
        </w:rPr>
        <w:t>probiotika</w:t>
      </w:r>
      <w:proofErr w:type="spellEnd"/>
      <w:r w:rsidRPr="007344DB">
        <w:rPr>
          <w:rFonts w:eastAsia="Times New Roman" w:cs="Tahoma"/>
          <w:lang w:eastAsia="da-DK"/>
        </w:rPr>
        <w:t xml:space="preserve"> der er tilsat på dansk foderfabrik. Disse fabrikker er underlagt kravet om at </w:t>
      </w:r>
      <w:proofErr w:type="spellStart"/>
      <w:r w:rsidRPr="007344DB">
        <w:rPr>
          <w:rFonts w:eastAsia="Times New Roman" w:cs="Tahoma"/>
          <w:lang w:eastAsia="da-DK"/>
        </w:rPr>
        <w:t>probiotika</w:t>
      </w:r>
      <w:proofErr w:type="spellEnd"/>
      <w:r w:rsidRPr="007344DB">
        <w:rPr>
          <w:rFonts w:eastAsia="Times New Roman" w:cs="Tahoma"/>
          <w:lang w:eastAsia="da-DK"/>
        </w:rPr>
        <w:t xml:space="preserve"> skal være godkendt før evt. tilsætning og salg. Dambruget er således indirekte sikret ikke at anvende ikke tilladte pro- og evt. </w:t>
      </w:r>
      <w:proofErr w:type="spellStart"/>
      <w:r w:rsidRPr="007344DB">
        <w:rPr>
          <w:rFonts w:eastAsia="Times New Roman" w:cs="Tahoma"/>
          <w:lang w:eastAsia="da-DK"/>
        </w:rPr>
        <w:t>præbiotika</w:t>
      </w:r>
      <w:proofErr w:type="spellEnd"/>
      <w:r w:rsidRPr="007344DB">
        <w:rPr>
          <w:rFonts w:eastAsia="Times New Roman" w:cs="Tahoma"/>
          <w:lang w:eastAsia="da-DK"/>
        </w:rPr>
        <w:t>.</w:t>
      </w:r>
    </w:p>
    <w:p w14:paraId="4FDED18A" w14:textId="77777777" w:rsidR="007B4D5C" w:rsidRPr="007344DB" w:rsidRDefault="007B4D5C" w:rsidP="007B4D5C">
      <w:pPr>
        <w:tabs>
          <w:tab w:val="left" w:pos="2553"/>
        </w:tabs>
        <w:spacing w:after="0"/>
        <w:rPr>
          <w:rFonts w:eastAsia="Times New Roman" w:cs="Tahoma"/>
          <w:lang w:eastAsia="da-DK"/>
        </w:rPr>
      </w:pPr>
    </w:p>
    <w:p w14:paraId="147E5395" w14:textId="6ABD7137" w:rsidR="00EB0819" w:rsidRPr="000123A4" w:rsidRDefault="00B50036" w:rsidP="00EA7073">
      <w:pPr>
        <w:tabs>
          <w:tab w:val="left" w:pos="2553"/>
        </w:tabs>
        <w:spacing w:after="0"/>
        <w:rPr>
          <w:rFonts w:eastAsia="Times New Roman" w:cs="Tahoma"/>
          <w:b/>
          <w:u w:val="single"/>
          <w:lang w:eastAsia="da-DK"/>
        </w:rPr>
      </w:pPr>
      <w:r w:rsidRPr="00B56C61">
        <w:rPr>
          <w:rFonts w:eastAsia="Times New Roman" w:cs="Tahoma"/>
          <w:b/>
          <w:u w:val="single"/>
          <w:lang w:eastAsia="da-DK"/>
        </w:rPr>
        <w:t>4.2.4 Offentliggørelse af antibiotikaforbrug</w:t>
      </w:r>
    </w:p>
    <w:p w14:paraId="4D5934C0" w14:textId="77777777" w:rsidR="00B50036" w:rsidRPr="007344DB" w:rsidRDefault="00B50036" w:rsidP="00EA7073">
      <w:pPr>
        <w:tabs>
          <w:tab w:val="left" w:pos="2553"/>
        </w:tabs>
        <w:spacing w:after="0"/>
        <w:rPr>
          <w:rFonts w:eastAsia="Times New Roman" w:cs="Tahoma"/>
          <w:lang w:eastAsia="da-DK"/>
        </w:rPr>
      </w:pPr>
      <w:r w:rsidRPr="00B56C61">
        <w:rPr>
          <w:rFonts w:eastAsia="Times New Roman" w:cs="Tahoma"/>
          <w:lang w:eastAsia="da-DK"/>
        </w:rPr>
        <w:t>Al antibiotikaanvendelse journaliseres</w:t>
      </w:r>
      <w:r w:rsidR="00EB0819" w:rsidRPr="00B56C61">
        <w:rPr>
          <w:rFonts w:eastAsia="Times New Roman" w:cs="Tahoma"/>
          <w:lang w:eastAsia="da-DK"/>
        </w:rPr>
        <w:t xml:space="preserve"> i centralt register, ligesom medicin og hjælpestofforbruget sendes til miljømyndigheden årligt.</w:t>
      </w:r>
      <w:r w:rsidRPr="00B56C61">
        <w:rPr>
          <w:rFonts w:eastAsia="Times New Roman" w:cs="Tahoma"/>
          <w:lang w:eastAsia="da-DK"/>
        </w:rPr>
        <w:t xml:space="preserve"> Anvendelsen offentliggøres på </w:t>
      </w:r>
      <w:r w:rsidR="00BA1F51">
        <w:rPr>
          <w:rFonts w:eastAsia="Times New Roman" w:cs="Tahoma"/>
          <w:lang w:eastAsia="da-DK"/>
        </w:rPr>
        <w:t>Dansk Akvakulturs hjemmeside</w:t>
      </w:r>
      <w:r w:rsidRPr="00B56C61">
        <w:rPr>
          <w:rFonts w:eastAsia="Times New Roman" w:cs="Tahoma"/>
          <w:lang w:eastAsia="da-DK"/>
        </w:rPr>
        <w:t>.</w:t>
      </w:r>
    </w:p>
    <w:p w14:paraId="7249775F" w14:textId="77777777" w:rsidR="00B50036" w:rsidRPr="00EB0819" w:rsidRDefault="00B50036" w:rsidP="00EA7073">
      <w:pPr>
        <w:tabs>
          <w:tab w:val="left" w:pos="2553"/>
        </w:tabs>
        <w:spacing w:after="0"/>
        <w:rPr>
          <w:rFonts w:eastAsia="Times New Roman" w:cs="Tahoma"/>
          <w:u w:val="single"/>
          <w:lang w:eastAsia="da-DK"/>
        </w:rPr>
      </w:pPr>
    </w:p>
    <w:p w14:paraId="4186ED54" w14:textId="00AD39BB" w:rsidR="00EB0819" w:rsidRPr="000123A4" w:rsidRDefault="00B50036" w:rsidP="00EA7073">
      <w:pPr>
        <w:tabs>
          <w:tab w:val="left" w:pos="2553"/>
        </w:tabs>
        <w:spacing w:after="0"/>
        <w:rPr>
          <w:rFonts w:eastAsia="Times New Roman" w:cs="Tahoma"/>
          <w:b/>
          <w:u w:val="single"/>
          <w:lang w:eastAsia="da-DK"/>
        </w:rPr>
      </w:pPr>
      <w:r w:rsidRPr="00B56C61">
        <w:rPr>
          <w:rFonts w:eastAsia="Times New Roman" w:cs="Tahoma"/>
          <w:b/>
          <w:u w:val="single"/>
          <w:lang w:eastAsia="da-DK"/>
        </w:rPr>
        <w:t>4.2.5 Vaccination</w:t>
      </w:r>
    </w:p>
    <w:p w14:paraId="704B945E" w14:textId="77777777" w:rsidR="00B50036" w:rsidRDefault="00B50036" w:rsidP="00EA7073">
      <w:pPr>
        <w:tabs>
          <w:tab w:val="left" w:pos="2553"/>
        </w:tabs>
        <w:spacing w:after="0"/>
        <w:rPr>
          <w:rFonts w:eastAsia="Times New Roman" w:cs="Tahoma"/>
          <w:lang w:eastAsia="da-DK"/>
        </w:rPr>
      </w:pPr>
      <w:r w:rsidRPr="00B56C61">
        <w:rPr>
          <w:rFonts w:eastAsia="Times New Roman" w:cs="Tahoma"/>
          <w:lang w:eastAsia="da-DK"/>
        </w:rPr>
        <w:t>Dambruget er forpligtiget til at anvende vaccination såfremt der findes kommercielle tilgængelige vacciner, der virker mod sygdomme der udgør problemer på anlægget. Vaccinerne ordineres via dyrlægen. Anvendelsen journaliseres som for al anden medicin.</w:t>
      </w:r>
    </w:p>
    <w:p w14:paraId="6F44F2B1" w14:textId="77777777" w:rsidR="00E931DA" w:rsidRPr="00B56C61" w:rsidRDefault="00E931DA" w:rsidP="00EA7073">
      <w:pPr>
        <w:tabs>
          <w:tab w:val="left" w:pos="2553"/>
        </w:tabs>
        <w:spacing w:after="0"/>
        <w:rPr>
          <w:rFonts w:eastAsia="Times New Roman" w:cs="Tahoma"/>
          <w:lang w:eastAsia="da-DK"/>
        </w:rPr>
      </w:pPr>
    </w:p>
    <w:p w14:paraId="1E87C6B9" w14:textId="77777777" w:rsidR="00DC54A1" w:rsidRDefault="00B50036" w:rsidP="00EA7073">
      <w:pPr>
        <w:tabs>
          <w:tab w:val="left" w:pos="2553"/>
        </w:tabs>
        <w:spacing w:after="0"/>
        <w:rPr>
          <w:rFonts w:eastAsia="Times New Roman" w:cs="Tahoma"/>
          <w:lang w:eastAsia="da-DK"/>
        </w:rPr>
      </w:pPr>
      <w:r w:rsidRPr="00B56C61">
        <w:rPr>
          <w:rFonts w:eastAsia="Times New Roman" w:cs="Tahoma"/>
          <w:lang w:eastAsia="da-DK"/>
        </w:rPr>
        <w:t>For nuværende anbefaler dyrlægen at der vaccineres mod følgende fiskesygdomme:</w:t>
      </w:r>
    </w:p>
    <w:p w14:paraId="4049CA99" w14:textId="77777777" w:rsidR="00E931DA" w:rsidRPr="00FF1FB5" w:rsidRDefault="00E931DA" w:rsidP="00E931DA">
      <w:pPr>
        <w:tabs>
          <w:tab w:val="left" w:pos="2553"/>
        </w:tabs>
        <w:spacing w:after="0"/>
        <w:rPr>
          <w:rFonts w:eastAsia="Times New Roman" w:cs="Tahoma"/>
          <w:lang w:eastAsia="da-DK"/>
        </w:rPr>
      </w:pPr>
      <w:r w:rsidRPr="00FF1FB5">
        <w:rPr>
          <w:rFonts w:eastAsia="Times New Roman" w:cs="Tahoma"/>
          <w:lang w:eastAsia="da-DK"/>
        </w:rPr>
        <w:t>Rødmundsyge</w:t>
      </w:r>
    </w:p>
    <w:p w14:paraId="648B70DC" w14:textId="77777777" w:rsidR="00E931DA" w:rsidRDefault="00E931DA" w:rsidP="00EA7073">
      <w:pPr>
        <w:tabs>
          <w:tab w:val="left" w:pos="2553"/>
        </w:tabs>
        <w:spacing w:after="0"/>
        <w:rPr>
          <w:rFonts w:eastAsia="Times New Roman" w:cs="Tahoma"/>
          <w:lang w:eastAsia="da-DK"/>
        </w:rPr>
      </w:pPr>
    </w:p>
    <w:p w14:paraId="69CBF00D" w14:textId="4FDA82AD" w:rsidR="00B50036" w:rsidRPr="00DC54A1" w:rsidRDefault="00B50036" w:rsidP="00EA7073">
      <w:pPr>
        <w:tabs>
          <w:tab w:val="left" w:pos="2553"/>
        </w:tabs>
        <w:spacing w:after="0"/>
        <w:rPr>
          <w:rFonts w:eastAsia="Times New Roman" w:cs="Tahoma"/>
          <w:lang w:eastAsia="da-DK"/>
        </w:rPr>
      </w:pPr>
      <w:r w:rsidRPr="00DC54A1">
        <w:rPr>
          <w:rFonts w:eastAsia="Times New Roman" w:cs="Tahoma"/>
          <w:lang w:eastAsia="da-DK"/>
        </w:rPr>
        <w:t>Vaccinerne anvendes på følgende måde:</w:t>
      </w:r>
    </w:p>
    <w:p w14:paraId="72F9ABE9" w14:textId="77777777" w:rsidR="00E931DA" w:rsidRPr="00FA7D3A" w:rsidRDefault="00E931DA" w:rsidP="00E931DA">
      <w:pPr>
        <w:tabs>
          <w:tab w:val="left" w:pos="2553"/>
        </w:tabs>
        <w:spacing w:after="0"/>
        <w:rPr>
          <w:rFonts w:eastAsia="Times New Roman" w:cs="Tahoma"/>
          <w:lang w:eastAsia="da-DK"/>
        </w:rPr>
      </w:pPr>
      <w:r w:rsidRPr="00FF1FB5">
        <w:rPr>
          <w:rFonts w:eastAsia="Times New Roman" w:cs="Tahoma"/>
          <w:lang w:eastAsia="da-DK"/>
        </w:rPr>
        <w:t>Dypvaccination efter dyrlægens anvisning</w:t>
      </w:r>
    </w:p>
    <w:p w14:paraId="5907ADB3" w14:textId="77777777" w:rsidR="00734F21" w:rsidRPr="00B56C61" w:rsidRDefault="00734F21" w:rsidP="00EA7073">
      <w:pPr>
        <w:tabs>
          <w:tab w:val="left" w:pos="2553"/>
        </w:tabs>
        <w:spacing w:after="0"/>
        <w:rPr>
          <w:rFonts w:eastAsia="Times New Roman" w:cs="Tahoma"/>
          <w:lang w:eastAsia="da-DK"/>
        </w:rPr>
      </w:pPr>
    </w:p>
    <w:p w14:paraId="169F9036" w14:textId="77777777" w:rsidR="00B50036" w:rsidRDefault="00B50036" w:rsidP="00EA7073">
      <w:pPr>
        <w:tabs>
          <w:tab w:val="left" w:pos="2553"/>
        </w:tabs>
        <w:spacing w:after="0"/>
        <w:rPr>
          <w:rFonts w:eastAsia="Times New Roman" w:cs="Tahoma"/>
          <w:lang w:eastAsia="da-DK"/>
        </w:rPr>
      </w:pPr>
      <w:r w:rsidRPr="00B56C61">
        <w:rPr>
          <w:rFonts w:eastAsia="Times New Roman" w:cs="Tahoma"/>
          <w:lang w:eastAsia="da-DK"/>
        </w:rPr>
        <w:t xml:space="preserve">Såfremt </w:t>
      </w:r>
      <w:r w:rsidR="00734F21" w:rsidRPr="00B56C61">
        <w:rPr>
          <w:rFonts w:eastAsia="Times New Roman" w:cs="Tahoma"/>
          <w:lang w:eastAsia="da-DK"/>
        </w:rPr>
        <w:t>der ikke vaccineres selvom mulighed foreligger, henvises der til dyrlægeudarbejde</w:t>
      </w:r>
      <w:r w:rsidR="009936DF">
        <w:rPr>
          <w:rFonts w:eastAsia="Times New Roman" w:cs="Tahoma"/>
          <w:lang w:eastAsia="da-DK"/>
        </w:rPr>
        <w:t>t</w:t>
      </w:r>
      <w:r w:rsidR="00734F21" w:rsidRPr="00B56C61">
        <w:rPr>
          <w:rFonts w:eastAsia="Times New Roman" w:cs="Tahoma"/>
          <w:lang w:eastAsia="da-DK"/>
        </w:rPr>
        <w:t xml:space="preserve"> notat.</w:t>
      </w:r>
    </w:p>
    <w:p w14:paraId="026C157A" w14:textId="77777777" w:rsidR="009936DF" w:rsidRDefault="009936DF">
      <w:pPr>
        <w:rPr>
          <w:rFonts w:eastAsia="Times New Roman" w:cs="Tahoma"/>
          <w:lang w:eastAsia="da-DK"/>
        </w:rPr>
      </w:pPr>
      <w:r>
        <w:rPr>
          <w:rFonts w:eastAsia="Times New Roman" w:cs="Tahoma"/>
          <w:lang w:eastAsia="da-DK"/>
        </w:rPr>
        <w:br w:type="page"/>
      </w:r>
    </w:p>
    <w:p w14:paraId="0780A318" w14:textId="77777777" w:rsidR="006F1E12" w:rsidRDefault="006F1E12" w:rsidP="00EA7073">
      <w:pPr>
        <w:tabs>
          <w:tab w:val="left" w:pos="2553"/>
        </w:tabs>
        <w:spacing w:after="0"/>
        <w:rPr>
          <w:rFonts w:eastAsia="Times New Roman" w:cs="Tahoma"/>
          <w:lang w:eastAsia="da-DK"/>
        </w:rPr>
      </w:pPr>
    </w:p>
    <w:p w14:paraId="6CFD84EB" w14:textId="77777777" w:rsidR="00EB0819" w:rsidRDefault="00EB0819" w:rsidP="000123A4">
      <w:pPr>
        <w:tabs>
          <w:tab w:val="left" w:pos="2553"/>
        </w:tabs>
        <w:rPr>
          <w:rFonts w:eastAsia="Times New Roman" w:cs="Tahoma"/>
          <w:lang w:eastAsia="da-DK"/>
        </w:rPr>
      </w:pPr>
      <w:r>
        <w:rPr>
          <w:rFonts w:eastAsia="Times New Roman" w:cs="Tahoma"/>
          <w:lang w:eastAsia="da-DK"/>
        </w:rPr>
        <w:t xml:space="preserve">Udarbejdet af: </w:t>
      </w:r>
    </w:p>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415"/>
        <w:gridCol w:w="2835"/>
        <w:gridCol w:w="709"/>
        <w:gridCol w:w="3827"/>
      </w:tblGrid>
      <w:tr w:rsidR="00EB0819" w14:paraId="6F626D70" w14:textId="77777777" w:rsidTr="009936DF">
        <w:tc>
          <w:tcPr>
            <w:tcW w:w="1961" w:type="dxa"/>
            <w:tcBorders>
              <w:bottom w:val="single" w:sz="4" w:space="0" w:color="auto"/>
            </w:tcBorders>
          </w:tcPr>
          <w:p w14:paraId="54E11ADB" w14:textId="4D635209" w:rsidR="00EB0819" w:rsidRDefault="00EB0819" w:rsidP="00046871">
            <w:pPr>
              <w:tabs>
                <w:tab w:val="left" w:pos="2553"/>
              </w:tabs>
              <w:rPr>
                <w:rFonts w:eastAsia="Times New Roman" w:cs="Tahoma"/>
                <w:lang w:eastAsia="da-DK"/>
              </w:rPr>
            </w:pPr>
            <w:r>
              <w:rPr>
                <w:rFonts w:eastAsia="Times New Roman" w:cs="Tahoma"/>
                <w:lang w:eastAsia="da-DK"/>
              </w:rPr>
              <w:t xml:space="preserve">Dato: </w:t>
            </w:r>
            <w:r w:rsidR="009936DF">
              <w:rPr>
                <w:rFonts w:eastAsia="Times New Roman" w:cs="Tahoma"/>
                <w:lang w:eastAsia="da-DK"/>
              </w:rPr>
              <w:t xml:space="preserve"> </w:t>
            </w:r>
          </w:p>
        </w:tc>
        <w:tc>
          <w:tcPr>
            <w:tcW w:w="415" w:type="dxa"/>
          </w:tcPr>
          <w:p w14:paraId="5AD0190D" w14:textId="77777777" w:rsidR="00EB0819" w:rsidRDefault="00EB0819" w:rsidP="00EB0819">
            <w:pPr>
              <w:tabs>
                <w:tab w:val="left" w:pos="2553"/>
              </w:tabs>
              <w:rPr>
                <w:rFonts w:eastAsia="Times New Roman" w:cs="Tahoma"/>
                <w:lang w:eastAsia="da-DK"/>
              </w:rPr>
            </w:pPr>
          </w:p>
        </w:tc>
        <w:tc>
          <w:tcPr>
            <w:tcW w:w="2835" w:type="dxa"/>
            <w:tcBorders>
              <w:bottom w:val="single" w:sz="4" w:space="0" w:color="auto"/>
            </w:tcBorders>
          </w:tcPr>
          <w:p w14:paraId="7C5DEB39" w14:textId="680E5726" w:rsidR="00EB0819" w:rsidRDefault="00EB0819" w:rsidP="00EB0819">
            <w:pPr>
              <w:tabs>
                <w:tab w:val="left" w:pos="2553"/>
              </w:tabs>
              <w:rPr>
                <w:rFonts w:eastAsia="Times New Roman" w:cs="Tahoma"/>
                <w:lang w:eastAsia="da-DK"/>
              </w:rPr>
            </w:pPr>
          </w:p>
        </w:tc>
        <w:tc>
          <w:tcPr>
            <w:tcW w:w="709" w:type="dxa"/>
          </w:tcPr>
          <w:p w14:paraId="3A15F24D" w14:textId="77777777" w:rsidR="00EB0819" w:rsidRDefault="00EB0819" w:rsidP="00EB0819">
            <w:pPr>
              <w:tabs>
                <w:tab w:val="left" w:pos="2553"/>
              </w:tabs>
              <w:rPr>
                <w:rFonts w:eastAsia="Times New Roman" w:cs="Tahoma"/>
                <w:lang w:eastAsia="da-DK"/>
              </w:rPr>
            </w:pPr>
          </w:p>
        </w:tc>
        <w:tc>
          <w:tcPr>
            <w:tcW w:w="3827" w:type="dxa"/>
            <w:tcBorders>
              <w:bottom w:val="single" w:sz="4" w:space="0" w:color="auto"/>
            </w:tcBorders>
          </w:tcPr>
          <w:p w14:paraId="76FD52E7" w14:textId="5001915C" w:rsidR="00EB0819" w:rsidRDefault="009936DF" w:rsidP="00EB0819">
            <w:pPr>
              <w:tabs>
                <w:tab w:val="left" w:pos="2553"/>
              </w:tabs>
              <w:rPr>
                <w:rFonts w:eastAsia="Times New Roman" w:cs="Tahoma"/>
                <w:lang w:eastAsia="da-DK"/>
              </w:rPr>
            </w:pPr>
            <w:r>
              <w:rPr>
                <w:rFonts w:eastAsia="Times New Roman" w:cs="Tahoma"/>
                <w:lang w:eastAsia="da-DK"/>
              </w:rPr>
              <w:t xml:space="preserve">  </w:t>
            </w:r>
            <w:r>
              <w:rPr>
                <w:rFonts w:eastAsia="Times New Roman" w:cs="Tahoma"/>
                <w:noProof/>
                <w:lang w:eastAsia="da-DK"/>
              </w:rPr>
              <w:t xml:space="preserve">        </w:t>
            </w:r>
          </w:p>
        </w:tc>
      </w:tr>
    </w:tbl>
    <w:p w14:paraId="2E0D55E7" w14:textId="77777777" w:rsidR="00EB0819" w:rsidRDefault="00EB0819" w:rsidP="00EA7073">
      <w:pPr>
        <w:tabs>
          <w:tab w:val="left" w:pos="2553"/>
        </w:tabs>
        <w:spacing w:after="0"/>
        <w:rPr>
          <w:rFonts w:eastAsia="Times New Roman" w:cs="Tahoma"/>
          <w:lang w:eastAsia="da-DK"/>
        </w:rPr>
      </w:pPr>
    </w:p>
    <w:p w14:paraId="50A54E44" w14:textId="77777777" w:rsidR="00EB0819" w:rsidRDefault="00EB0819" w:rsidP="00EA7073">
      <w:pPr>
        <w:tabs>
          <w:tab w:val="left" w:pos="2553"/>
        </w:tabs>
        <w:spacing w:after="0"/>
        <w:rPr>
          <w:rFonts w:eastAsia="Times New Roman" w:cs="Tahoma"/>
          <w:lang w:eastAsia="da-DK"/>
        </w:rPr>
      </w:pPr>
    </w:p>
    <w:p w14:paraId="70B86E40" w14:textId="77777777" w:rsidR="00EB0819" w:rsidRDefault="00EB0819" w:rsidP="00EA7073">
      <w:pPr>
        <w:tabs>
          <w:tab w:val="left" w:pos="2553"/>
        </w:tabs>
        <w:spacing w:after="0"/>
        <w:rPr>
          <w:rFonts w:eastAsia="Times New Roman" w:cs="Tahoma"/>
          <w:lang w:eastAsia="da-DK"/>
        </w:rPr>
      </w:pPr>
    </w:p>
    <w:p w14:paraId="6E6A8E80" w14:textId="77777777" w:rsidR="00EB0819" w:rsidRDefault="00EB0E69" w:rsidP="000123A4">
      <w:pPr>
        <w:tabs>
          <w:tab w:val="left" w:pos="2553"/>
        </w:tabs>
        <w:rPr>
          <w:rFonts w:eastAsia="Times New Roman" w:cs="Tahoma"/>
          <w:lang w:eastAsia="da-DK"/>
        </w:rPr>
      </w:pPr>
      <w:r>
        <w:rPr>
          <w:rFonts w:eastAsia="Times New Roman" w:cs="Tahoma"/>
          <w:lang w:eastAsia="da-DK"/>
        </w:rPr>
        <w:t>Helse ansvarlig for anlægget</w:t>
      </w:r>
      <w:r w:rsidR="00EB0819">
        <w:rPr>
          <w:rFonts w:eastAsia="Times New Roman" w:cs="Tahoma"/>
          <w:lang w:eastAsia="da-DK"/>
        </w:rPr>
        <w:t xml:space="preserve">: </w:t>
      </w:r>
    </w:p>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415"/>
        <w:gridCol w:w="2835"/>
        <w:gridCol w:w="709"/>
        <w:gridCol w:w="3827"/>
      </w:tblGrid>
      <w:tr w:rsidR="00EB0819" w14:paraId="7E96B502" w14:textId="77777777" w:rsidTr="00CC7C04">
        <w:tc>
          <w:tcPr>
            <w:tcW w:w="1961" w:type="dxa"/>
            <w:tcBorders>
              <w:bottom w:val="single" w:sz="4" w:space="0" w:color="auto"/>
            </w:tcBorders>
          </w:tcPr>
          <w:p w14:paraId="08E9AB15" w14:textId="24F0E29D" w:rsidR="00EB0819" w:rsidRDefault="00EB0819" w:rsidP="00046871">
            <w:pPr>
              <w:tabs>
                <w:tab w:val="left" w:pos="2553"/>
              </w:tabs>
              <w:rPr>
                <w:rFonts w:eastAsia="Times New Roman" w:cs="Tahoma"/>
                <w:lang w:eastAsia="da-DK"/>
              </w:rPr>
            </w:pPr>
            <w:r>
              <w:rPr>
                <w:rFonts w:eastAsia="Times New Roman" w:cs="Tahoma"/>
                <w:lang w:eastAsia="da-DK"/>
              </w:rPr>
              <w:t xml:space="preserve">Dato: </w:t>
            </w:r>
          </w:p>
        </w:tc>
        <w:tc>
          <w:tcPr>
            <w:tcW w:w="415" w:type="dxa"/>
          </w:tcPr>
          <w:p w14:paraId="0754EB5F" w14:textId="77777777" w:rsidR="00EB0819" w:rsidRDefault="00EB0819" w:rsidP="00CC7C04">
            <w:pPr>
              <w:tabs>
                <w:tab w:val="left" w:pos="2553"/>
              </w:tabs>
              <w:rPr>
                <w:rFonts w:eastAsia="Times New Roman" w:cs="Tahoma"/>
                <w:lang w:eastAsia="da-DK"/>
              </w:rPr>
            </w:pPr>
          </w:p>
        </w:tc>
        <w:tc>
          <w:tcPr>
            <w:tcW w:w="2835" w:type="dxa"/>
            <w:tcBorders>
              <w:bottom w:val="single" w:sz="4" w:space="0" w:color="auto"/>
            </w:tcBorders>
          </w:tcPr>
          <w:p w14:paraId="5FD64B77" w14:textId="09324D4F" w:rsidR="00EB0819" w:rsidRDefault="00EB0819" w:rsidP="00CC7C04">
            <w:pPr>
              <w:tabs>
                <w:tab w:val="left" w:pos="2553"/>
              </w:tabs>
              <w:rPr>
                <w:rFonts w:eastAsia="Times New Roman" w:cs="Tahoma"/>
                <w:lang w:eastAsia="da-DK"/>
              </w:rPr>
            </w:pPr>
          </w:p>
        </w:tc>
        <w:tc>
          <w:tcPr>
            <w:tcW w:w="709" w:type="dxa"/>
          </w:tcPr>
          <w:p w14:paraId="3B19F7A9" w14:textId="77777777" w:rsidR="00EB0819" w:rsidRDefault="00EB0819" w:rsidP="00CC7C04">
            <w:pPr>
              <w:tabs>
                <w:tab w:val="left" w:pos="2553"/>
              </w:tabs>
              <w:rPr>
                <w:rFonts w:eastAsia="Times New Roman" w:cs="Tahoma"/>
                <w:lang w:eastAsia="da-DK"/>
              </w:rPr>
            </w:pPr>
          </w:p>
        </w:tc>
        <w:tc>
          <w:tcPr>
            <w:tcW w:w="3827" w:type="dxa"/>
            <w:tcBorders>
              <w:bottom w:val="single" w:sz="4" w:space="0" w:color="auto"/>
            </w:tcBorders>
          </w:tcPr>
          <w:p w14:paraId="6E3EE9A8" w14:textId="2A9DCFC1" w:rsidR="00EB0819" w:rsidRDefault="00EB0819" w:rsidP="00CC7C04">
            <w:pPr>
              <w:tabs>
                <w:tab w:val="left" w:pos="2553"/>
              </w:tabs>
              <w:rPr>
                <w:rFonts w:eastAsia="Times New Roman" w:cs="Tahoma"/>
                <w:lang w:eastAsia="da-DK"/>
              </w:rPr>
            </w:pPr>
          </w:p>
        </w:tc>
      </w:tr>
    </w:tbl>
    <w:p w14:paraId="76AB0BFA" w14:textId="77777777" w:rsidR="00EB0E69" w:rsidRDefault="00EB0E69" w:rsidP="00EB0E69">
      <w:pPr>
        <w:tabs>
          <w:tab w:val="left" w:pos="2553"/>
        </w:tabs>
        <w:spacing w:after="0"/>
        <w:rPr>
          <w:rFonts w:eastAsia="Times New Roman" w:cs="Tahoma"/>
          <w:lang w:eastAsia="da-DK"/>
        </w:rPr>
      </w:pPr>
    </w:p>
    <w:p w14:paraId="1AF77893" w14:textId="77777777" w:rsidR="006F1E12" w:rsidRDefault="006F1E12" w:rsidP="00EB0E69">
      <w:pPr>
        <w:tabs>
          <w:tab w:val="left" w:pos="2553"/>
        </w:tabs>
        <w:spacing w:after="0"/>
        <w:rPr>
          <w:rFonts w:eastAsia="Times New Roman" w:cs="Tahoma"/>
          <w:lang w:eastAsia="da-DK"/>
        </w:rPr>
      </w:pPr>
    </w:p>
    <w:p w14:paraId="061995BE" w14:textId="77777777" w:rsidR="00EB0E69" w:rsidRDefault="00EB0E69" w:rsidP="000123A4">
      <w:pPr>
        <w:tabs>
          <w:tab w:val="left" w:pos="2553"/>
        </w:tabs>
        <w:rPr>
          <w:rFonts w:eastAsia="Times New Roman" w:cs="Tahoma"/>
          <w:lang w:eastAsia="da-DK"/>
        </w:rPr>
      </w:pPr>
      <w:r>
        <w:rPr>
          <w:rFonts w:eastAsia="Times New Roman" w:cs="Tahoma"/>
          <w:lang w:eastAsia="da-DK"/>
        </w:rPr>
        <w:t xml:space="preserve">Ejer: </w:t>
      </w:r>
    </w:p>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415"/>
        <w:gridCol w:w="2835"/>
        <w:gridCol w:w="709"/>
        <w:gridCol w:w="3827"/>
      </w:tblGrid>
      <w:tr w:rsidR="00EB0E69" w14:paraId="67068A02" w14:textId="77777777" w:rsidTr="00CC7C04">
        <w:tc>
          <w:tcPr>
            <w:tcW w:w="1961" w:type="dxa"/>
            <w:tcBorders>
              <w:bottom w:val="single" w:sz="4" w:space="0" w:color="auto"/>
            </w:tcBorders>
          </w:tcPr>
          <w:p w14:paraId="1E924A81" w14:textId="14A24209" w:rsidR="00EB0E69" w:rsidRDefault="00EB0E69" w:rsidP="00046871">
            <w:pPr>
              <w:tabs>
                <w:tab w:val="left" w:pos="2553"/>
              </w:tabs>
              <w:rPr>
                <w:rFonts w:eastAsia="Times New Roman" w:cs="Tahoma"/>
                <w:lang w:eastAsia="da-DK"/>
              </w:rPr>
            </w:pPr>
            <w:r>
              <w:rPr>
                <w:rFonts w:eastAsia="Times New Roman" w:cs="Tahoma"/>
                <w:lang w:eastAsia="da-DK"/>
              </w:rPr>
              <w:t xml:space="preserve">Dato: </w:t>
            </w:r>
          </w:p>
        </w:tc>
        <w:tc>
          <w:tcPr>
            <w:tcW w:w="415" w:type="dxa"/>
          </w:tcPr>
          <w:p w14:paraId="6D40FE58" w14:textId="77777777" w:rsidR="00EB0E69" w:rsidRDefault="00EB0E69" w:rsidP="00CC7C04">
            <w:pPr>
              <w:tabs>
                <w:tab w:val="left" w:pos="2553"/>
              </w:tabs>
              <w:rPr>
                <w:rFonts w:eastAsia="Times New Roman" w:cs="Tahoma"/>
                <w:lang w:eastAsia="da-DK"/>
              </w:rPr>
            </w:pPr>
          </w:p>
        </w:tc>
        <w:tc>
          <w:tcPr>
            <w:tcW w:w="2835" w:type="dxa"/>
            <w:tcBorders>
              <w:bottom w:val="single" w:sz="4" w:space="0" w:color="auto"/>
            </w:tcBorders>
          </w:tcPr>
          <w:p w14:paraId="716A5ABF" w14:textId="69CC96E1" w:rsidR="00EB0E69" w:rsidRDefault="00EB0E69" w:rsidP="00CC7C04">
            <w:pPr>
              <w:tabs>
                <w:tab w:val="left" w:pos="2553"/>
              </w:tabs>
              <w:rPr>
                <w:rFonts w:eastAsia="Times New Roman" w:cs="Tahoma"/>
                <w:lang w:eastAsia="da-DK"/>
              </w:rPr>
            </w:pPr>
          </w:p>
        </w:tc>
        <w:tc>
          <w:tcPr>
            <w:tcW w:w="709" w:type="dxa"/>
          </w:tcPr>
          <w:p w14:paraId="18283711" w14:textId="77777777" w:rsidR="00EB0E69" w:rsidRDefault="00EB0E69" w:rsidP="00CC7C04">
            <w:pPr>
              <w:tabs>
                <w:tab w:val="left" w:pos="2553"/>
              </w:tabs>
              <w:rPr>
                <w:rFonts w:eastAsia="Times New Roman" w:cs="Tahoma"/>
                <w:lang w:eastAsia="da-DK"/>
              </w:rPr>
            </w:pPr>
          </w:p>
        </w:tc>
        <w:tc>
          <w:tcPr>
            <w:tcW w:w="3827" w:type="dxa"/>
            <w:tcBorders>
              <w:bottom w:val="single" w:sz="4" w:space="0" w:color="auto"/>
            </w:tcBorders>
          </w:tcPr>
          <w:p w14:paraId="59D54D62" w14:textId="4D98A3E2" w:rsidR="00EB0E69" w:rsidRDefault="00EB0E69" w:rsidP="00CC7C04">
            <w:pPr>
              <w:tabs>
                <w:tab w:val="left" w:pos="2553"/>
              </w:tabs>
              <w:rPr>
                <w:rFonts w:eastAsia="Times New Roman" w:cs="Tahoma"/>
                <w:lang w:eastAsia="da-DK"/>
              </w:rPr>
            </w:pPr>
          </w:p>
        </w:tc>
      </w:tr>
    </w:tbl>
    <w:p w14:paraId="00E94DAA" w14:textId="77777777" w:rsidR="00EB0E69" w:rsidRDefault="00EB0E69" w:rsidP="00EB0E69">
      <w:pPr>
        <w:tabs>
          <w:tab w:val="left" w:pos="2553"/>
        </w:tabs>
        <w:spacing w:after="0"/>
        <w:rPr>
          <w:rFonts w:eastAsia="Times New Roman" w:cs="Tahoma"/>
          <w:lang w:eastAsia="da-DK"/>
        </w:rPr>
      </w:pPr>
    </w:p>
    <w:p w14:paraId="11552B8E" w14:textId="77777777" w:rsidR="00EB0E69" w:rsidRDefault="00EB0E69" w:rsidP="00EB0E69">
      <w:pPr>
        <w:tabs>
          <w:tab w:val="left" w:pos="2553"/>
        </w:tabs>
        <w:spacing w:after="0"/>
        <w:rPr>
          <w:rFonts w:eastAsia="Times New Roman" w:cs="Tahoma"/>
          <w:lang w:eastAsia="da-DK"/>
        </w:rPr>
      </w:pPr>
    </w:p>
    <w:p w14:paraId="0B74B44B" w14:textId="77777777" w:rsidR="00EB0E69" w:rsidRDefault="00EB0E69" w:rsidP="00EB0E69">
      <w:pPr>
        <w:tabs>
          <w:tab w:val="left" w:pos="2553"/>
        </w:tabs>
        <w:spacing w:after="0"/>
        <w:rPr>
          <w:rFonts w:eastAsia="Times New Roman" w:cs="Tahoma"/>
          <w:lang w:eastAsia="da-DK"/>
        </w:rPr>
      </w:pPr>
    </w:p>
    <w:p w14:paraId="173547B9" w14:textId="77777777" w:rsidR="00EB0E69" w:rsidRDefault="00EB0E69" w:rsidP="000123A4">
      <w:pPr>
        <w:tabs>
          <w:tab w:val="left" w:pos="2553"/>
        </w:tabs>
        <w:rPr>
          <w:rFonts w:eastAsia="Times New Roman" w:cs="Tahoma"/>
          <w:lang w:eastAsia="da-DK"/>
        </w:rPr>
      </w:pPr>
      <w:r>
        <w:rPr>
          <w:rFonts w:eastAsia="Times New Roman" w:cs="Tahoma"/>
          <w:lang w:eastAsia="da-DK"/>
        </w:rPr>
        <w:t xml:space="preserve">Godkendt af tilknyttet dyrlæge: </w:t>
      </w:r>
    </w:p>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415"/>
        <w:gridCol w:w="2835"/>
        <w:gridCol w:w="709"/>
        <w:gridCol w:w="3827"/>
      </w:tblGrid>
      <w:tr w:rsidR="00EB0E69" w14:paraId="1825F11C" w14:textId="77777777" w:rsidTr="00CC7C04">
        <w:tc>
          <w:tcPr>
            <w:tcW w:w="1961" w:type="dxa"/>
            <w:tcBorders>
              <w:bottom w:val="single" w:sz="4" w:space="0" w:color="auto"/>
            </w:tcBorders>
          </w:tcPr>
          <w:p w14:paraId="720D5550" w14:textId="6DC1306D" w:rsidR="00EB0E69" w:rsidRDefault="00EB0E69" w:rsidP="00CC7C04">
            <w:pPr>
              <w:tabs>
                <w:tab w:val="left" w:pos="2553"/>
              </w:tabs>
              <w:rPr>
                <w:rFonts w:eastAsia="Times New Roman" w:cs="Tahoma"/>
                <w:lang w:eastAsia="da-DK"/>
              </w:rPr>
            </w:pPr>
            <w:r>
              <w:rPr>
                <w:rFonts w:eastAsia="Times New Roman" w:cs="Tahoma"/>
                <w:lang w:eastAsia="da-DK"/>
              </w:rPr>
              <w:t xml:space="preserve">Dato: </w:t>
            </w:r>
          </w:p>
        </w:tc>
        <w:tc>
          <w:tcPr>
            <w:tcW w:w="415" w:type="dxa"/>
          </w:tcPr>
          <w:p w14:paraId="048EE31A" w14:textId="77777777" w:rsidR="00EB0E69" w:rsidRDefault="00EB0E69" w:rsidP="00CC7C04">
            <w:pPr>
              <w:tabs>
                <w:tab w:val="left" w:pos="2553"/>
              </w:tabs>
              <w:rPr>
                <w:rFonts w:eastAsia="Times New Roman" w:cs="Tahoma"/>
                <w:lang w:eastAsia="da-DK"/>
              </w:rPr>
            </w:pPr>
          </w:p>
        </w:tc>
        <w:tc>
          <w:tcPr>
            <w:tcW w:w="2835" w:type="dxa"/>
            <w:tcBorders>
              <w:bottom w:val="single" w:sz="4" w:space="0" w:color="auto"/>
            </w:tcBorders>
          </w:tcPr>
          <w:p w14:paraId="78AB1011" w14:textId="5BEA4C65" w:rsidR="00EB0E69" w:rsidRDefault="00EB0E69" w:rsidP="00CC7C04">
            <w:pPr>
              <w:tabs>
                <w:tab w:val="left" w:pos="2553"/>
              </w:tabs>
              <w:rPr>
                <w:rFonts w:eastAsia="Times New Roman" w:cs="Tahoma"/>
                <w:lang w:eastAsia="da-DK"/>
              </w:rPr>
            </w:pPr>
          </w:p>
        </w:tc>
        <w:tc>
          <w:tcPr>
            <w:tcW w:w="709" w:type="dxa"/>
          </w:tcPr>
          <w:p w14:paraId="55946226" w14:textId="77777777" w:rsidR="00EB0E69" w:rsidRDefault="00EB0E69" w:rsidP="00CC7C04">
            <w:pPr>
              <w:tabs>
                <w:tab w:val="left" w:pos="2553"/>
              </w:tabs>
              <w:rPr>
                <w:rFonts w:eastAsia="Times New Roman" w:cs="Tahoma"/>
                <w:lang w:eastAsia="da-DK"/>
              </w:rPr>
            </w:pPr>
          </w:p>
        </w:tc>
        <w:tc>
          <w:tcPr>
            <w:tcW w:w="3827" w:type="dxa"/>
            <w:tcBorders>
              <w:bottom w:val="single" w:sz="4" w:space="0" w:color="auto"/>
            </w:tcBorders>
          </w:tcPr>
          <w:p w14:paraId="0C118B9E" w14:textId="2F6DF655" w:rsidR="00DC54A1" w:rsidRDefault="00DC54A1" w:rsidP="00CC7C04">
            <w:pPr>
              <w:tabs>
                <w:tab w:val="left" w:pos="2553"/>
              </w:tabs>
              <w:rPr>
                <w:rFonts w:eastAsia="Times New Roman" w:cs="Tahoma"/>
                <w:lang w:eastAsia="da-DK"/>
              </w:rPr>
            </w:pPr>
          </w:p>
        </w:tc>
      </w:tr>
    </w:tbl>
    <w:p w14:paraId="029F884E" w14:textId="77777777" w:rsidR="00EB0E69" w:rsidRPr="007344DB" w:rsidRDefault="00EB0E69" w:rsidP="00EB0E69">
      <w:pPr>
        <w:tabs>
          <w:tab w:val="left" w:pos="2553"/>
        </w:tabs>
        <w:spacing w:after="0"/>
        <w:rPr>
          <w:rFonts w:eastAsia="Times New Roman" w:cs="Tahoma"/>
          <w:lang w:eastAsia="da-DK"/>
        </w:rPr>
      </w:pPr>
    </w:p>
    <w:p w14:paraId="3D3CD69A" w14:textId="77777777" w:rsidR="00734F21" w:rsidRPr="007344DB" w:rsidRDefault="00734F21" w:rsidP="00EA7073">
      <w:pPr>
        <w:tabs>
          <w:tab w:val="left" w:pos="2553"/>
        </w:tabs>
        <w:spacing w:after="0"/>
        <w:rPr>
          <w:rFonts w:eastAsia="Times New Roman" w:cs="Tahoma"/>
          <w:lang w:eastAsia="da-DK"/>
        </w:rPr>
      </w:pPr>
    </w:p>
    <w:p w14:paraId="6201A99D" w14:textId="77777777" w:rsidR="00AE648A" w:rsidRDefault="00DC54A1" w:rsidP="00DC54A1">
      <w:pPr>
        <w:tabs>
          <w:tab w:val="left" w:pos="8100"/>
        </w:tabs>
        <w:rPr>
          <w:rFonts w:eastAsia="Times New Roman" w:cs="Tahoma"/>
          <w:lang w:eastAsia="da-DK"/>
        </w:rPr>
      </w:pPr>
      <w:r>
        <w:rPr>
          <w:rFonts w:eastAsia="Times New Roman" w:cs="Tahoma"/>
          <w:lang w:eastAsia="da-DK"/>
        </w:rPr>
        <w:tab/>
      </w:r>
    </w:p>
    <w:sectPr w:rsidR="00AE648A">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C6AD" w14:textId="77777777" w:rsidR="00A65616" w:rsidRDefault="00A65616" w:rsidP="00E17D6D">
      <w:pPr>
        <w:spacing w:after="0" w:line="240" w:lineRule="auto"/>
      </w:pPr>
      <w:r>
        <w:separator/>
      </w:r>
    </w:p>
  </w:endnote>
  <w:endnote w:type="continuationSeparator" w:id="0">
    <w:p w14:paraId="6A9FE86F" w14:textId="77777777" w:rsidR="00A65616" w:rsidRDefault="00A65616" w:rsidP="00E1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1808"/>
      <w:docPartObj>
        <w:docPartGallery w:val="Page Numbers (Bottom of Page)"/>
        <w:docPartUnique/>
      </w:docPartObj>
    </w:sdtPr>
    <w:sdtEndPr/>
    <w:sdtContent>
      <w:p w14:paraId="40A1DFC6" w14:textId="165B05E2" w:rsidR="00CC7C04" w:rsidRDefault="00CC7C04">
        <w:pPr>
          <w:pStyle w:val="Sidefod"/>
          <w:jc w:val="right"/>
        </w:pPr>
        <w:r>
          <w:fldChar w:fldCharType="begin"/>
        </w:r>
        <w:r>
          <w:instrText>PAGE   \* MERGEFORMAT</w:instrText>
        </w:r>
        <w:r>
          <w:fldChar w:fldCharType="separate"/>
        </w:r>
        <w:r w:rsidR="00046871">
          <w:rPr>
            <w:noProof/>
          </w:rPr>
          <w:t>6</w:t>
        </w:r>
        <w:r>
          <w:fldChar w:fldCharType="end"/>
        </w:r>
      </w:p>
    </w:sdtContent>
  </w:sdt>
  <w:p w14:paraId="1D12821A" w14:textId="77777777" w:rsidR="00CC7C04" w:rsidRDefault="00CC7C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96FB" w14:textId="77777777" w:rsidR="00A65616" w:rsidRDefault="00A65616" w:rsidP="00E17D6D">
      <w:pPr>
        <w:spacing w:after="0" w:line="240" w:lineRule="auto"/>
      </w:pPr>
      <w:r>
        <w:separator/>
      </w:r>
    </w:p>
  </w:footnote>
  <w:footnote w:type="continuationSeparator" w:id="0">
    <w:p w14:paraId="73B9D909" w14:textId="77777777" w:rsidR="00A65616" w:rsidRDefault="00A65616" w:rsidP="00E1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F31" w14:textId="6B5B9C84" w:rsidR="00CC7C04" w:rsidRDefault="00CC7C04" w:rsidP="00E17D6D">
    <w:pPr>
      <w:pStyle w:val="Sidehoved"/>
      <w:tabs>
        <w:tab w:val="clear" w:pos="9638"/>
      </w:tabs>
    </w:pPr>
    <w:r>
      <w:t>Helseplan</w:t>
    </w:r>
    <w:r>
      <w:tab/>
      <w:t>ASC</w:t>
    </w:r>
    <w:r>
      <w:tab/>
    </w:r>
    <w:r>
      <w:tab/>
    </w:r>
    <w:r>
      <w:tab/>
      <w:t>20</w:t>
    </w:r>
    <w:r w:rsidR="00D75046">
      <w:t>22</w:t>
    </w:r>
    <w:r>
      <w:t xml:space="preserve">, </w:t>
    </w:r>
    <w:r w:rsidR="00D75046">
      <w:t>februar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BBA"/>
    <w:multiLevelType w:val="hybridMultilevel"/>
    <w:tmpl w:val="A0CEA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D37166"/>
    <w:multiLevelType w:val="hybridMultilevel"/>
    <w:tmpl w:val="2916B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7973B6"/>
    <w:multiLevelType w:val="hybridMultilevel"/>
    <w:tmpl w:val="BA48FC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436874"/>
    <w:multiLevelType w:val="hybridMultilevel"/>
    <w:tmpl w:val="D4F08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BC30C8"/>
    <w:multiLevelType w:val="hybridMultilevel"/>
    <w:tmpl w:val="5588AFFC"/>
    <w:lvl w:ilvl="0" w:tplc="04060005">
      <w:start w:val="1"/>
      <w:numFmt w:val="bullet"/>
      <w:lvlText w:val=""/>
      <w:lvlJc w:val="left"/>
      <w:pPr>
        <w:ind w:left="776" w:hanging="360"/>
      </w:pPr>
      <w:rPr>
        <w:rFonts w:ascii="Wingdings" w:hAnsi="Wingdings"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5" w15:restartNumberingAfterBreak="0">
    <w:nsid w:val="415B129A"/>
    <w:multiLevelType w:val="hybridMultilevel"/>
    <w:tmpl w:val="13480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24509A"/>
    <w:multiLevelType w:val="hybridMultilevel"/>
    <w:tmpl w:val="C88ADB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52156C"/>
    <w:multiLevelType w:val="hybridMultilevel"/>
    <w:tmpl w:val="EA0A38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B4C7E17"/>
    <w:multiLevelType w:val="hybridMultilevel"/>
    <w:tmpl w:val="36C22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3E78D2"/>
    <w:multiLevelType w:val="hybridMultilevel"/>
    <w:tmpl w:val="D3E22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6D"/>
    <w:rsid w:val="00005C76"/>
    <w:rsid w:val="000123A4"/>
    <w:rsid w:val="000257B5"/>
    <w:rsid w:val="0004284F"/>
    <w:rsid w:val="0004493E"/>
    <w:rsid w:val="00046871"/>
    <w:rsid w:val="0006404B"/>
    <w:rsid w:val="00081EFE"/>
    <w:rsid w:val="000959F2"/>
    <w:rsid w:val="000A1711"/>
    <w:rsid w:val="000B6B09"/>
    <w:rsid w:val="000D3B4E"/>
    <w:rsid w:val="000E3ADA"/>
    <w:rsid w:val="00142989"/>
    <w:rsid w:val="0015129E"/>
    <w:rsid w:val="00151CE9"/>
    <w:rsid w:val="00151E3E"/>
    <w:rsid w:val="001618CA"/>
    <w:rsid w:val="00166AA0"/>
    <w:rsid w:val="00171EA4"/>
    <w:rsid w:val="001764A9"/>
    <w:rsid w:val="00185C22"/>
    <w:rsid w:val="001913CC"/>
    <w:rsid w:val="00192AB9"/>
    <w:rsid w:val="001A72A6"/>
    <w:rsid w:val="001B406B"/>
    <w:rsid w:val="001B5EE5"/>
    <w:rsid w:val="001B6440"/>
    <w:rsid w:val="001B702C"/>
    <w:rsid w:val="001C2F14"/>
    <w:rsid w:val="001C5EA6"/>
    <w:rsid w:val="001D3B64"/>
    <w:rsid w:val="001D3F47"/>
    <w:rsid w:val="001E120F"/>
    <w:rsid w:val="001E71B8"/>
    <w:rsid w:val="002214A3"/>
    <w:rsid w:val="00246F5A"/>
    <w:rsid w:val="00255EFA"/>
    <w:rsid w:val="00273C5B"/>
    <w:rsid w:val="00277BD2"/>
    <w:rsid w:val="00283D55"/>
    <w:rsid w:val="002A13CF"/>
    <w:rsid w:val="002A323D"/>
    <w:rsid w:val="002A738F"/>
    <w:rsid w:val="002B543D"/>
    <w:rsid w:val="002B76CA"/>
    <w:rsid w:val="002D0EB6"/>
    <w:rsid w:val="002F3BAD"/>
    <w:rsid w:val="00310AF0"/>
    <w:rsid w:val="003229D1"/>
    <w:rsid w:val="003453EA"/>
    <w:rsid w:val="0034697D"/>
    <w:rsid w:val="00350DAE"/>
    <w:rsid w:val="00350F41"/>
    <w:rsid w:val="00355BF6"/>
    <w:rsid w:val="0036084A"/>
    <w:rsid w:val="003B100B"/>
    <w:rsid w:val="003C055D"/>
    <w:rsid w:val="003D1ECF"/>
    <w:rsid w:val="003D4E58"/>
    <w:rsid w:val="003D797D"/>
    <w:rsid w:val="003F5A7E"/>
    <w:rsid w:val="00406D96"/>
    <w:rsid w:val="00450454"/>
    <w:rsid w:val="004755B6"/>
    <w:rsid w:val="00481116"/>
    <w:rsid w:val="004B3BF9"/>
    <w:rsid w:val="004B556C"/>
    <w:rsid w:val="004B6111"/>
    <w:rsid w:val="004C17C2"/>
    <w:rsid w:val="004C185A"/>
    <w:rsid w:val="004E279B"/>
    <w:rsid w:val="004E27AF"/>
    <w:rsid w:val="0053204E"/>
    <w:rsid w:val="0053364B"/>
    <w:rsid w:val="00536944"/>
    <w:rsid w:val="0054438D"/>
    <w:rsid w:val="00572F9F"/>
    <w:rsid w:val="00580359"/>
    <w:rsid w:val="005C2C7C"/>
    <w:rsid w:val="00604AA8"/>
    <w:rsid w:val="0060622A"/>
    <w:rsid w:val="00621DC1"/>
    <w:rsid w:val="00630183"/>
    <w:rsid w:val="00635096"/>
    <w:rsid w:val="0064305C"/>
    <w:rsid w:val="006561D8"/>
    <w:rsid w:val="006819C4"/>
    <w:rsid w:val="006C0F8B"/>
    <w:rsid w:val="006C2256"/>
    <w:rsid w:val="006C478A"/>
    <w:rsid w:val="006C544B"/>
    <w:rsid w:val="006E26EA"/>
    <w:rsid w:val="006F1E12"/>
    <w:rsid w:val="00711001"/>
    <w:rsid w:val="007136BA"/>
    <w:rsid w:val="007344DB"/>
    <w:rsid w:val="00734BF5"/>
    <w:rsid w:val="00734F21"/>
    <w:rsid w:val="007352A0"/>
    <w:rsid w:val="00737EF1"/>
    <w:rsid w:val="0074002C"/>
    <w:rsid w:val="00744DBD"/>
    <w:rsid w:val="00755DB4"/>
    <w:rsid w:val="00762E69"/>
    <w:rsid w:val="00784A85"/>
    <w:rsid w:val="007869B9"/>
    <w:rsid w:val="007871CC"/>
    <w:rsid w:val="0079081F"/>
    <w:rsid w:val="00791BE1"/>
    <w:rsid w:val="00792373"/>
    <w:rsid w:val="00794858"/>
    <w:rsid w:val="00796389"/>
    <w:rsid w:val="007B4D5C"/>
    <w:rsid w:val="007B6248"/>
    <w:rsid w:val="007C6152"/>
    <w:rsid w:val="007F042E"/>
    <w:rsid w:val="00815832"/>
    <w:rsid w:val="00822224"/>
    <w:rsid w:val="008278D7"/>
    <w:rsid w:val="0083065F"/>
    <w:rsid w:val="00833D7D"/>
    <w:rsid w:val="008354EA"/>
    <w:rsid w:val="0089115B"/>
    <w:rsid w:val="0089450A"/>
    <w:rsid w:val="008A3907"/>
    <w:rsid w:val="008B6AFF"/>
    <w:rsid w:val="008C30A9"/>
    <w:rsid w:val="008E23F6"/>
    <w:rsid w:val="009451B7"/>
    <w:rsid w:val="00951317"/>
    <w:rsid w:val="00963796"/>
    <w:rsid w:val="00985541"/>
    <w:rsid w:val="009936DF"/>
    <w:rsid w:val="009F66E5"/>
    <w:rsid w:val="009F75DC"/>
    <w:rsid w:val="00A02F3D"/>
    <w:rsid w:val="00A04173"/>
    <w:rsid w:val="00A239B0"/>
    <w:rsid w:val="00A44532"/>
    <w:rsid w:val="00A47CD5"/>
    <w:rsid w:val="00A47FEB"/>
    <w:rsid w:val="00A52EFE"/>
    <w:rsid w:val="00A614ED"/>
    <w:rsid w:val="00A65616"/>
    <w:rsid w:val="00A66912"/>
    <w:rsid w:val="00A726F9"/>
    <w:rsid w:val="00AB56C5"/>
    <w:rsid w:val="00AD6B77"/>
    <w:rsid w:val="00AE0AF0"/>
    <w:rsid w:val="00AE648A"/>
    <w:rsid w:val="00B02267"/>
    <w:rsid w:val="00B13B6D"/>
    <w:rsid w:val="00B2326E"/>
    <w:rsid w:val="00B25C79"/>
    <w:rsid w:val="00B32C4D"/>
    <w:rsid w:val="00B50036"/>
    <w:rsid w:val="00B56C61"/>
    <w:rsid w:val="00B62B48"/>
    <w:rsid w:val="00B72A20"/>
    <w:rsid w:val="00B74946"/>
    <w:rsid w:val="00B80395"/>
    <w:rsid w:val="00B87145"/>
    <w:rsid w:val="00BA1F51"/>
    <w:rsid w:val="00BC1418"/>
    <w:rsid w:val="00BC78F9"/>
    <w:rsid w:val="00BD0030"/>
    <w:rsid w:val="00C00122"/>
    <w:rsid w:val="00C15AAB"/>
    <w:rsid w:val="00C175D8"/>
    <w:rsid w:val="00C21358"/>
    <w:rsid w:val="00C61B18"/>
    <w:rsid w:val="00C71C2D"/>
    <w:rsid w:val="00C75A29"/>
    <w:rsid w:val="00C779A9"/>
    <w:rsid w:val="00C84B37"/>
    <w:rsid w:val="00C85CBC"/>
    <w:rsid w:val="00C97CC3"/>
    <w:rsid w:val="00CB787D"/>
    <w:rsid w:val="00CC7C04"/>
    <w:rsid w:val="00CD7381"/>
    <w:rsid w:val="00CE7378"/>
    <w:rsid w:val="00CE7C0C"/>
    <w:rsid w:val="00CF34B0"/>
    <w:rsid w:val="00D05CDE"/>
    <w:rsid w:val="00D11ED8"/>
    <w:rsid w:val="00D125CE"/>
    <w:rsid w:val="00D2044B"/>
    <w:rsid w:val="00D4146E"/>
    <w:rsid w:val="00D43F0E"/>
    <w:rsid w:val="00D56363"/>
    <w:rsid w:val="00D7114E"/>
    <w:rsid w:val="00D75046"/>
    <w:rsid w:val="00DB661F"/>
    <w:rsid w:val="00DC0E9B"/>
    <w:rsid w:val="00DC54A1"/>
    <w:rsid w:val="00DD407D"/>
    <w:rsid w:val="00DE0D12"/>
    <w:rsid w:val="00DF489C"/>
    <w:rsid w:val="00E03906"/>
    <w:rsid w:val="00E17D6D"/>
    <w:rsid w:val="00E30685"/>
    <w:rsid w:val="00E4482F"/>
    <w:rsid w:val="00E63A34"/>
    <w:rsid w:val="00E8466A"/>
    <w:rsid w:val="00E931DA"/>
    <w:rsid w:val="00E93B2E"/>
    <w:rsid w:val="00E94AEF"/>
    <w:rsid w:val="00EA24E1"/>
    <w:rsid w:val="00EA7073"/>
    <w:rsid w:val="00EA7111"/>
    <w:rsid w:val="00EB0819"/>
    <w:rsid w:val="00EB0A43"/>
    <w:rsid w:val="00EB0E69"/>
    <w:rsid w:val="00EC6F46"/>
    <w:rsid w:val="00EE0A16"/>
    <w:rsid w:val="00EF205F"/>
    <w:rsid w:val="00F1426E"/>
    <w:rsid w:val="00F24397"/>
    <w:rsid w:val="00F40299"/>
    <w:rsid w:val="00F407FC"/>
    <w:rsid w:val="00F614D3"/>
    <w:rsid w:val="00F8107B"/>
    <w:rsid w:val="00F819F2"/>
    <w:rsid w:val="00F83843"/>
    <w:rsid w:val="00F9040A"/>
    <w:rsid w:val="00F97EE2"/>
    <w:rsid w:val="00FC4330"/>
    <w:rsid w:val="00FC49C9"/>
    <w:rsid w:val="00FD2F06"/>
    <w:rsid w:val="00FF71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A5D0"/>
  <w15:docId w15:val="{B135CC1D-501F-45B5-8860-77893DFD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7D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7D6D"/>
  </w:style>
  <w:style w:type="paragraph" w:styleId="Sidefod">
    <w:name w:val="footer"/>
    <w:basedOn w:val="Normal"/>
    <w:link w:val="SidefodTegn"/>
    <w:uiPriority w:val="99"/>
    <w:unhideWhenUsed/>
    <w:rsid w:val="00E17D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7D6D"/>
  </w:style>
  <w:style w:type="paragraph" w:styleId="Markeringsbobletekst">
    <w:name w:val="Balloon Text"/>
    <w:basedOn w:val="Normal"/>
    <w:link w:val="MarkeringsbobletekstTegn"/>
    <w:uiPriority w:val="99"/>
    <w:semiHidden/>
    <w:unhideWhenUsed/>
    <w:rsid w:val="00E17D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7D6D"/>
    <w:rPr>
      <w:rFonts w:ascii="Tahoma" w:hAnsi="Tahoma" w:cs="Tahoma"/>
      <w:sz w:val="16"/>
      <w:szCs w:val="16"/>
    </w:rPr>
  </w:style>
  <w:style w:type="character" w:styleId="Pladsholdertekst">
    <w:name w:val="Placeholder Text"/>
    <w:basedOn w:val="Standardskrifttypeiafsnit"/>
    <w:uiPriority w:val="99"/>
    <w:semiHidden/>
    <w:rsid w:val="00AE0AF0"/>
    <w:rPr>
      <w:color w:val="808080"/>
    </w:rPr>
  </w:style>
  <w:style w:type="paragraph" w:styleId="Listeafsnit">
    <w:name w:val="List Paragraph"/>
    <w:basedOn w:val="Normal"/>
    <w:uiPriority w:val="34"/>
    <w:qFormat/>
    <w:rsid w:val="001C2F14"/>
    <w:pPr>
      <w:ind w:left="720"/>
      <w:contextualSpacing/>
    </w:pPr>
  </w:style>
  <w:style w:type="character" w:styleId="Hyperlink">
    <w:name w:val="Hyperlink"/>
    <w:basedOn w:val="Standardskrifttypeiafsnit"/>
    <w:uiPriority w:val="99"/>
    <w:unhideWhenUsed/>
    <w:rsid w:val="000959F2"/>
    <w:rPr>
      <w:rFonts w:ascii="Tahoma" w:hAnsi="Tahoma" w:cs="Tahoma" w:hint="default"/>
      <w:color w:val="000000"/>
      <w:sz w:val="24"/>
      <w:szCs w:val="24"/>
      <w:u w:val="single"/>
      <w:shd w:val="clear" w:color="auto" w:fill="auto"/>
    </w:rPr>
  </w:style>
  <w:style w:type="paragraph" w:customStyle="1" w:styleId="bilagstekst">
    <w:name w:val="bilagstekst"/>
    <w:basedOn w:val="Normal"/>
    <w:rsid w:val="000959F2"/>
    <w:pPr>
      <w:spacing w:before="60" w:after="60" w:line="240" w:lineRule="auto"/>
    </w:pPr>
    <w:rPr>
      <w:rFonts w:ascii="Tahoma" w:eastAsia="Times New Roman" w:hAnsi="Tahoma" w:cs="Tahoma"/>
      <w:color w:val="000000"/>
      <w:sz w:val="24"/>
      <w:szCs w:val="24"/>
      <w:lang w:eastAsia="da-DK"/>
    </w:rPr>
  </w:style>
  <w:style w:type="paragraph" w:customStyle="1" w:styleId="fodnote">
    <w:name w:val="fodnote"/>
    <w:basedOn w:val="Normal"/>
    <w:rsid w:val="000959F2"/>
    <w:pPr>
      <w:spacing w:before="40" w:after="40" w:line="240" w:lineRule="auto"/>
    </w:pPr>
    <w:rPr>
      <w:rFonts w:ascii="Tahoma" w:eastAsia="Times New Roman" w:hAnsi="Tahoma" w:cs="Tahoma"/>
      <w:color w:val="000000"/>
      <w:sz w:val="20"/>
      <w:szCs w:val="20"/>
      <w:lang w:eastAsia="da-DK"/>
    </w:rPr>
  </w:style>
  <w:style w:type="table" w:styleId="Tabel-Gitter">
    <w:name w:val="Table Grid"/>
    <w:basedOn w:val="Tabel-Normal"/>
    <w:uiPriority w:val="59"/>
    <w:rsid w:val="00C8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630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9127">
      <w:bodyDiv w:val="1"/>
      <w:marLeft w:val="0"/>
      <w:marRight w:val="0"/>
      <w:marTop w:val="0"/>
      <w:marBottom w:val="0"/>
      <w:divBdr>
        <w:top w:val="none" w:sz="0" w:space="0" w:color="auto"/>
        <w:left w:val="none" w:sz="0" w:space="0" w:color="auto"/>
        <w:bottom w:val="none" w:sz="0" w:space="0" w:color="auto"/>
        <w:right w:val="none" w:sz="0" w:space="0" w:color="auto"/>
      </w:divBdr>
      <w:divsChild>
        <w:div w:id="2037656020">
          <w:marLeft w:val="0"/>
          <w:marRight w:val="0"/>
          <w:marTop w:val="0"/>
          <w:marBottom w:val="0"/>
          <w:divBdr>
            <w:top w:val="none" w:sz="0" w:space="0" w:color="auto"/>
            <w:left w:val="none" w:sz="0" w:space="0" w:color="auto"/>
            <w:bottom w:val="none" w:sz="0" w:space="0" w:color="auto"/>
            <w:right w:val="none" w:sz="0" w:space="0" w:color="auto"/>
          </w:divBdr>
        </w:div>
        <w:div w:id="1347056165">
          <w:marLeft w:val="0"/>
          <w:marRight w:val="0"/>
          <w:marTop w:val="0"/>
          <w:marBottom w:val="0"/>
          <w:divBdr>
            <w:top w:val="none" w:sz="0" w:space="0" w:color="auto"/>
            <w:left w:val="none" w:sz="0" w:space="0" w:color="auto"/>
            <w:bottom w:val="none" w:sz="0" w:space="0" w:color="auto"/>
            <w:right w:val="none" w:sz="0" w:space="0" w:color="auto"/>
          </w:divBdr>
        </w:div>
        <w:div w:id="700937104">
          <w:marLeft w:val="0"/>
          <w:marRight w:val="0"/>
          <w:marTop w:val="0"/>
          <w:marBottom w:val="0"/>
          <w:divBdr>
            <w:top w:val="none" w:sz="0" w:space="0" w:color="auto"/>
            <w:left w:val="none" w:sz="0" w:space="0" w:color="auto"/>
            <w:bottom w:val="none" w:sz="0" w:space="0" w:color="auto"/>
            <w:right w:val="none" w:sz="0" w:space="0" w:color="auto"/>
          </w:divBdr>
        </w:div>
      </w:divsChild>
    </w:div>
    <w:div w:id="270433247">
      <w:bodyDiv w:val="1"/>
      <w:marLeft w:val="0"/>
      <w:marRight w:val="0"/>
      <w:marTop w:val="0"/>
      <w:marBottom w:val="0"/>
      <w:divBdr>
        <w:top w:val="none" w:sz="0" w:space="0" w:color="auto"/>
        <w:left w:val="none" w:sz="0" w:space="0" w:color="auto"/>
        <w:bottom w:val="none" w:sz="0" w:space="0" w:color="auto"/>
        <w:right w:val="none" w:sz="0" w:space="0" w:color="auto"/>
      </w:divBdr>
    </w:div>
    <w:div w:id="356388509">
      <w:bodyDiv w:val="1"/>
      <w:marLeft w:val="0"/>
      <w:marRight w:val="0"/>
      <w:marTop w:val="0"/>
      <w:marBottom w:val="0"/>
      <w:divBdr>
        <w:top w:val="none" w:sz="0" w:space="0" w:color="auto"/>
        <w:left w:val="none" w:sz="0" w:space="0" w:color="auto"/>
        <w:bottom w:val="none" w:sz="0" w:space="0" w:color="auto"/>
        <w:right w:val="none" w:sz="0" w:space="0" w:color="auto"/>
      </w:divBdr>
      <w:divsChild>
        <w:div w:id="1101805186">
          <w:marLeft w:val="0"/>
          <w:marRight w:val="0"/>
          <w:marTop w:val="0"/>
          <w:marBottom w:val="0"/>
          <w:divBdr>
            <w:top w:val="none" w:sz="0" w:space="0" w:color="auto"/>
            <w:left w:val="none" w:sz="0" w:space="0" w:color="auto"/>
            <w:bottom w:val="none" w:sz="0" w:space="0" w:color="auto"/>
            <w:right w:val="none" w:sz="0" w:space="0" w:color="auto"/>
          </w:divBdr>
        </w:div>
        <w:div w:id="797988609">
          <w:marLeft w:val="0"/>
          <w:marRight w:val="0"/>
          <w:marTop w:val="0"/>
          <w:marBottom w:val="0"/>
          <w:divBdr>
            <w:top w:val="none" w:sz="0" w:space="0" w:color="auto"/>
            <w:left w:val="none" w:sz="0" w:space="0" w:color="auto"/>
            <w:bottom w:val="none" w:sz="0" w:space="0" w:color="auto"/>
            <w:right w:val="none" w:sz="0" w:space="0" w:color="auto"/>
          </w:divBdr>
        </w:div>
        <w:div w:id="1605459978">
          <w:marLeft w:val="0"/>
          <w:marRight w:val="0"/>
          <w:marTop w:val="0"/>
          <w:marBottom w:val="0"/>
          <w:divBdr>
            <w:top w:val="none" w:sz="0" w:space="0" w:color="auto"/>
            <w:left w:val="none" w:sz="0" w:space="0" w:color="auto"/>
            <w:bottom w:val="none" w:sz="0" w:space="0" w:color="auto"/>
            <w:right w:val="none" w:sz="0" w:space="0" w:color="auto"/>
          </w:divBdr>
        </w:div>
      </w:divsChild>
    </w:div>
    <w:div w:id="506867244">
      <w:bodyDiv w:val="1"/>
      <w:marLeft w:val="0"/>
      <w:marRight w:val="0"/>
      <w:marTop w:val="0"/>
      <w:marBottom w:val="0"/>
      <w:divBdr>
        <w:top w:val="none" w:sz="0" w:space="0" w:color="auto"/>
        <w:left w:val="none" w:sz="0" w:space="0" w:color="auto"/>
        <w:bottom w:val="none" w:sz="0" w:space="0" w:color="auto"/>
        <w:right w:val="none" w:sz="0" w:space="0" w:color="auto"/>
      </w:divBdr>
      <w:divsChild>
        <w:div w:id="1804498352">
          <w:marLeft w:val="0"/>
          <w:marRight w:val="0"/>
          <w:marTop w:val="0"/>
          <w:marBottom w:val="300"/>
          <w:divBdr>
            <w:top w:val="none" w:sz="0" w:space="0" w:color="auto"/>
            <w:left w:val="none" w:sz="0" w:space="0" w:color="auto"/>
            <w:bottom w:val="none" w:sz="0" w:space="0" w:color="auto"/>
            <w:right w:val="none" w:sz="0" w:space="0" w:color="auto"/>
          </w:divBdr>
          <w:divsChild>
            <w:div w:id="1487669521">
              <w:marLeft w:val="0"/>
              <w:marRight w:val="0"/>
              <w:marTop w:val="0"/>
              <w:marBottom w:val="0"/>
              <w:divBdr>
                <w:top w:val="none" w:sz="0" w:space="0" w:color="auto"/>
                <w:left w:val="single" w:sz="6" w:space="1" w:color="FFFFFF"/>
                <w:bottom w:val="none" w:sz="0" w:space="0" w:color="auto"/>
                <w:right w:val="single" w:sz="6" w:space="1" w:color="FFFFFF"/>
              </w:divBdr>
              <w:divsChild>
                <w:div w:id="1492720210">
                  <w:marLeft w:val="0"/>
                  <w:marRight w:val="0"/>
                  <w:marTop w:val="0"/>
                  <w:marBottom w:val="0"/>
                  <w:divBdr>
                    <w:top w:val="none" w:sz="0" w:space="0" w:color="auto"/>
                    <w:left w:val="none" w:sz="0" w:space="0" w:color="auto"/>
                    <w:bottom w:val="none" w:sz="0" w:space="0" w:color="auto"/>
                    <w:right w:val="none" w:sz="0" w:space="0" w:color="auto"/>
                  </w:divBdr>
                  <w:divsChild>
                    <w:div w:id="1171221127">
                      <w:marLeft w:val="0"/>
                      <w:marRight w:val="0"/>
                      <w:marTop w:val="0"/>
                      <w:marBottom w:val="0"/>
                      <w:divBdr>
                        <w:top w:val="none" w:sz="0" w:space="0" w:color="auto"/>
                        <w:left w:val="none" w:sz="0" w:space="0" w:color="auto"/>
                        <w:bottom w:val="none" w:sz="0" w:space="0" w:color="auto"/>
                        <w:right w:val="none" w:sz="0" w:space="0" w:color="auto"/>
                      </w:divBdr>
                      <w:divsChild>
                        <w:div w:id="1838112773">
                          <w:marLeft w:val="0"/>
                          <w:marRight w:val="0"/>
                          <w:marTop w:val="0"/>
                          <w:marBottom w:val="0"/>
                          <w:divBdr>
                            <w:top w:val="none" w:sz="0" w:space="0" w:color="auto"/>
                            <w:left w:val="none" w:sz="0" w:space="0" w:color="auto"/>
                            <w:bottom w:val="none" w:sz="0" w:space="0" w:color="auto"/>
                            <w:right w:val="none" w:sz="0" w:space="0" w:color="auto"/>
                          </w:divBdr>
                          <w:divsChild>
                            <w:div w:id="903301565">
                              <w:marLeft w:val="0"/>
                              <w:marRight w:val="0"/>
                              <w:marTop w:val="0"/>
                              <w:marBottom w:val="0"/>
                              <w:divBdr>
                                <w:top w:val="none" w:sz="0" w:space="0" w:color="auto"/>
                                <w:left w:val="none" w:sz="0" w:space="0" w:color="auto"/>
                                <w:bottom w:val="none" w:sz="0" w:space="0" w:color="auto"/>
                                <w:right w:val="none" w:sz="0" w:space="0" w:color="auto"/>
                              </w:divBdr>
                              <w:divsChild>
                                <w:div w:id="662007173">
                                  <w:marLeft w:val="0"/>
                                  <w:marRight w:val="0"/>
                                  <w:marTop w:val="0"/>
                                  <w:marBottom w:val="0"/>
                                  <w:divBdr>
                                    <w:top w:val="none" w:sz="0" w:space="0" w:color="auto"/>
                                    <w:left w:val="none" w:sz="0" w:space="0" w:color="auto"/>
                                    <w:bottom w:val="none" w:sz="0" w:space="0" w:color="auto"/>
                                    <w:right w:val="none" w:sz="0" w:space="0" w:color="auto"/>
                                  </w:divBdr>
                                  <w:divsChild>
                                    <w:div w:id="1972520349">
                                      <w:marLeft w:val="0"/>
                                      <w:marRight w:val="0"/>
                                      <w:marTop w:val="0"/>
                                      <w:marBottom w:val="0"/>
                                      <w:divBdr>
                                        <w:top w:val="none" w:sz="0" w:space="0" w:color="auto"/>
                                        <w:left w:val="none" w:sz="0" w:space="0" w:color="auto"/>
                                        <w:bottom w:val="none" w:sz="0" w:space="0" w:color="auto"/>
                                        <w:right w:val="none" w:sz="0" w:space="0" w:color="auto"/>
                                      </w:divBdr>
                                      <w:divsChild>
                                        <w:div w:id="768041899">
                                          <w:marLeft w:val="0"/>
                                          <w:marRight w:val="0"/>
                                          <w:marTop w:val="0"/>
                                          <w:marBottom w:val="0"/>
                                          <w:divBdr>
                                            <w:top w:val="none" w:sz="0" w:space="0" w:color="auto"/>
                                            <w:left w:val="none" w:sz="0" w:space="0" w:color="auto"/>
                                            <w:bottom w:val="none" w:sz="0" w:space="0" w:color="auto"/>
                                            <w:right w:val="none" w:sz="0" w:space="0" w:color="auto"/>
                                          </w:divBdr>
                                          <w:divsChild>
                                            <w:div w:id="976686011">
                                              <w:marLeft w:val="0"/>
                                              <w:marRight w:val="0"/>
                                              <w:marTop w:val="60"/>
                                              <w:marBottom w:val="60"/>
                                              <w:divBdr>
                                                <w:top w:val="none" w:sz="0" w:space="0" w:color="auto"/>
                                                <w:left w:val="none" w:sz="0" w:space="0" w:color="auto"/>
                                                <w:bottom w:val="none" w:sz="0" w:space="0" w:color="auto"/>
                                                <w:right w:val="none" w:sz="0" w:space="0" w:color="auto"/>
                                              </w:divBdr>
                                            </w:div>
                                            <w:div w:id="76245479">
                                              <w:marLeft w:val="0"/>
                                              <w:marRight w:val="0"/>
                                              <w:marTop w:val="60"/>
                                              <w:marBottom w:val="60"/>
                                              <w:divBdr>
                                                <w:top w:val="none" w:sz="0" w:space="0" w:color="auto"/>
                                                <w:left w:val="none" w:sz="0" w:space="0" w:color="auto"/>
                                                <w:bottom w:val="none" w:sz="0" w:space="0" w:color="auto"/>
                                                <w:right w:val="none" w:sz="0" w:space="0" w:color="auto"/>
                                              </w:divBdr>
                                            </w:div>
                                            <w:div w:id="1701321163">
                                              <w:marLeft w:val="0"/>
                                              <w:marRight w:val="0"/>
                                              <w:marTop w:val="60"/>
                                              <w:marBottom w:val="60"/>
                                              <w:divBdr>
                                                <w:top w:val="none" w:sz="0" w:space="0" w:color="auto"/>
                                                <w:left w:val="none" w:sz="0" w:space="0" w:color="auto"/>
                                                <w:bottom w:val="none" w:sz="0" w:space="0" w:color="auto"/>
                                                <w:right w:val="none" w:sz="0" w:space="0" w:color="auto"/>
                                              </w:divBdr>
                                            </w:div>
                                            <w:div w:id="15929920">
                                              <w:marLeft w:val="0"/>
                                              <w:marRight w:val="0"/>
                                              <w:marTop w:val="60"/>
                                              <w:marBottom w:val="60"/>
                                              <w:divBdr>
                                                <w:top w:val="none" w:sz="0" w:space="0" w:color="auto"/>
                                                <w:left w:val="none" w:sz="0" w:space="0" w:color="auto"/>
                                                <w:bottom w:val="none" w:sz="0" w:space="0" w:color="auto"/>
                                                <w:right w:val="none" w:sz="0" w:space="0" w:color="auto"/>
                                              </w:divBdr>
                                            </w:div>
                                            <w:div w:id="1042094286">
                                              <w:marLeft w:val="0"/>
                                              <w:marRight w:val="0"/>
                                              <w:marTop w:val="60"/>
                                              <w:marBottom w:val="60"/>
                                              <w:divBdr>
                                                <w:top w:val="none" w:sz="0" w:space="0" w:color="auto"/>
                                                <w:left w:val="none" w:sz="0" w:space="0" w:color="auto"/>
                                                <w:bottom w:val="none" w:sz="0" w:space="0" w:color="auto"/>
                                                <w:right w:val="none" w:sz="0" w:space="0" w:color="auto"/>
                                              </w:divBdr>
                                            </w:div>
                                            <w:div w:id="445346473">
                                              <w:marLeft w:val="0"/>
                                              <w:marRight w:val="0"/>
                                              <w:marTop w:val="60"/>
                                              <w:marBottom w:val="60"/>
                                              <w:divBdr>
                                                <w:top w:val="none" w:sz="0" w:space="0" w:color="auto"/>
                                                <w:left w:val="none" w:sz="0" w:space="0" w:color="auto"/>
                                                <w:bottom w:val="none" w:sz="0" w:space="0" w:color="auto"/>
                                                <w:right w:val="none" w:sz="0" w:space="0" w:color="auto"/>
                                              </w:divBdr>
                                            </w:div>
                                            <w:div w:id="1896239908">
                                              <w:marLeft w:val="0"/>
                                              <w:marRight w:val="0"/>
                                              <w:marTop w:val="60"/>
                                              <w:marBottom w:val="60"/>
                                              <w:divBdr>
                                                <w:top w:val="none" w:sz="0" w:space="0" w:color="auto"/>
                                                <w:left w:val="none" w:sz="0" w:space="0" w:color="auto"/>
                                                <w:bottom w:val="none" w:sz="0" w:space="0" w:color="auto"/>
                                                <w:right w:val="none" w:sz="0" w:space="0" w:color="auto"/>
                                              </w:divBdr>
                                            </w:div>
                                            <w:div w:id="1010566813">
                                              <w:marLeft w:val="0"/>
                                              <w:marRight w:val="0"/>
                                              <w:marTop w:val="60"/>
                                              <w:marBottom w:val="60"/>
                                              <w:divBdr>
                                                <w:top w:val="none" w:sz="0" w:space="0" w:color="auto"/>
                                                <w:left w:val="none" w:sz="0" w:space="0" w:color="auto"/>
                                                <w:bottom w:val="none" w:sz="0" w:space="0" w:color="auto"/>
                                                <w:right w:val="none" w:sz="0" w:space="0" w:color="auto"/>
                                              </w:divBdr>
                                            </w:div>
                                            <w:div w:id="1048257518">
                                              <w:marLeft w:val="0"/>
                                              <w:marRight w:val="0"/>
                                              <w:marTop w:val="60"/>
                                              <w:marBottom w:val="60"/>
                                              <w:divBdr>
                                                <w:top w:val="none" w:sz="0" w:space="0" w:color="auto"/>
                                                <w:left w:val="none" w:sz="0" w:space="0" w:color="auto"/>
                                                <w:bottom w:val="none" w:sz="0" w:space="0" w:color="auto"/>
                                                <w:right w:val="none" w:sz="0" w:space="0" w:color="auto"/>
                                              </w:divBdr>
                                            </w:div>
                                            <w:div w:id="1776902530">
                                              <w:marLeft w:val="0"/>
                                              <w:marRight w:val="0"/>
                                              <w:marTop w:val="60"/>
                                              <w:marBottom w:val="60"/>
                                              <w:divBdr>
                                                <w:top w:val="none" w:sz="0" w:space="0" w:color="auto"/>
                                                <w:left w:val="none" w:sz="0" w:space="0" w:color="auto"/>
                                                <w:bottom w:val="none" w:sz="0" w:space="0" w:color="auto"/>
                                                <w:right w:val="none" w:sz="0" w:space="0" w:color="auto"/>
                                              </w:divBdr>
                                            </w:div>
                                            <w:div w:id="1291934506">
                                              <w:marLeft w:val="0"/>
                                              <w:marRight w:val="0"/>
                                              <w:marTop w:val="60"/>
                                              <w:marBottom w:val="60"/>
                                              <w:divBdr>
                                                <w:top w:val="none" w:sz="0" w:space="0" w:color="auto"/>
                                                <w:left w:val="none" w:sz="0" w:space="0" w:color="auto"/>
                                                <w:bottom w:val="none" w:sz="0" w:space="0" w:color="auto"/>
                                                <w:right w:val="none" w:sz="0" w:space="0" w:color="auto"/>
                                              </w:divBdr>
                                            </w:div>
                                            <w:div w:id="38089282">
                                              <w:marLeft w:val="0"/>
                                              <w:marRight w:val="0"/>
                                              <w:marTop w:val="60"/>
                                              <w:marBottom w:val="60"/>
                                              <w:divBdr>
                                                <w:top w:val="none" w:sz="0" w:space="0" w:color="auto"/>
                                                <w:left w:val="none" w:sz="0" w:space="0" w:color="auto"/>
                                                <w:bottom w:val="none" w:sz="0" w:space="0" w:color="auto"/>
                                                <w:right w:val="none" w:sz="0" w:space="0" w:color="auto"/>
                                              </w:divBdr>
                                            </w:div>
                                            <w:div w:id="356319574">
                                              <w:marLeft w:val="0"/>
                                              <w:marRight w:val="0"/>
                                              <w:marTop w:val="60"/>
                                              <w:marBottom w:val="60"/>
                                              <w:divBdr>
                                                <w:top w:val="none" w:sz="0" w:space="0" w:color="auto"/>
                                                <w:left w:val="none" w:sz="0" w:space="0" w:color="auto"/>
                                                <w:bottom w:val="none" w:sz="0" w:space="0" w:color="auto"/>
                                                <w:right w:val="none" w:sz="0" w:space="0" w:color="auto"/>
                                              </w:divBdr>
                                            </w:div>
                                            <w:div w:id="1438064419">
                                              <w:marLeft w:val="0"/>
                                              <w:marRight w:val="0"/>
                                              <w:marTop w:val="60"/>
                                              <w:marBottom w:val="60"/>
                                              <w:divBdr>
                                                <w:top w:val="none" w:sz="0" w:space="0" w:color="auto"/>
                                                <w:left w:val="none" w:sz="0" w:space="0" w:color="auto"/>
                                                <w:bottom w:val="none" w:sz="0" w:space="0" w:color="auto"/>
                                                <w:right w:val="none" w:sz="0" w:space="0" w:color="auto"/>
                                              </w:divBdr>
                                            </w:div>
                                            <w:div w:id="162400622">
                                              <w:marLeft w:val="0"/>
                                              <w:marRight w:val="0"/>
                                              <w:marTop w:val="60"/>
                                              <w:marBottom w:val="60"/>
                                              <w:divBdr>
                                                <w:top w:val="none" w:sz="0" w:space="0" w:color="auto"/>
                                                <w:left w:val="none" w:sz="0" w:space="0" w:color="auto"/>
                                                <w:bottom w:val="none" w:sz="0" w:space="0" w:color="auto"/>
                                                <w:right w:val="none" w:sz="0" w:space="0" w:color="auto"/>
                                              </w:divBdr>
                                            </w:div>
                                            <w:div w:id="950746016">
                                              <w:marLeft w:val="0"/>
                                              <w:marRight w:val="0"/>
                                              <w:marTop w:val="60"/>
                                              <w:marBottom w:val="60"/>
                                              <w:divBdr>
                                                <w:top w:val="none" w:sz="0" w:space="0" w:color="auto"/>
                                                <w:left w:val="none" w:sz="0" w:space="0" w:color="auto"/>
                                                <w:bottom w:val="none" w:sz="0" w:space="0" w:color="auto"/>
                                                <w:right w:val="none" w:sz="0" w:space="0" w:color="auto"/>
                                              </w:divBdr>
                                            </w:div>
                                            <w:div w:id="1959100174">
                                              <w:marLeft w:val="0"/>
                                              <w:marRight w:val="0"/>
                                              <w:marTop w:val="60"/>
                                              <w:marBottom w:val="60"/>
                                              <w:divBdr>
                                                <w:top w:val="none" w:sz="0" w:space="0" w:color="auto"/>
                                                <w:left w:val="none" w:sz="0" w:space="0" w:color="auto"/>
                                                <w:bottom w:val="none" w:sz="0" w:space="0" w:color="auto"/>
                                                <w:right w:val="none" w:sz="0" w:space="0" w:color="auto"/>
                                              </w:divBdr>
                                            </w:div>
                                            <w:div w:id="1499999240">
                                              <w:marLeft w:val="0"/>
                                              <w:marRight w:val="0"/>
                                              <w:marTop w:val="60"/>
                                              <w:marBottom w:val="60"/>
                                              <w:divBdr>
                                                <w:top w:val="none" w:sz="0" w:space="0" w:color="auto"/>
                                                <w:left w:val="none" w:sz="0" w:space="0" w:color="auto"/>
                                                <w:bottom w:val="none" w:sz="0" w:space="0" w:color="auto"/>
                                                <w:right w:val="none" w:sz="0" w:space="0" w:color="auto"/>
                                              </w:divBdr>
                                            </w:div>
                                          </w:divsChild>
                                        </w:div>
                                        <w:div w:id="969750381">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70633">
      <w:bodyDiv w:val="1"/>
      <w:marLeft w:val="0"/>
      <w:marRight w:val="0"/>
      <w:marTop w:val="0"/>
      <w:marBottom w:val="0"/>
      <w:divBdr>
        <w:top w:val="none" w:sz="0" w:space="0" w:color="auto"/>
        <w:left w:val="none" w:sz="0" w:space="0" w:color="auto"/>
        <w:bottom w:val="none" w:sz="0" w:space="0" w:color="auto"/>
        <w:right w:val="none" w:sz="0" w:space="0" w:color="auto"/>
      </w:divBdr>
      <w:divsChild>
        <w:div w:id="1007440219">
          <w:marLeft w:val="0"/>
          <w:marRight w:val="0"/>
          <w:marTop w:val="0"/>
          <w:marBottom w:val="0"/>
          <w:divBdr>
            <w:top w:val="none" w:sz="0" w:space="0" w:color="auto"/>
            <w:left w:val="none" w:sz="0" w:space="0" w:color="auto"/>
            <w:bottom w:val="none" w:sz="0" w:space="0" w:color="auto"/>
            <w:right w:val="none" w:sz="0" w:space="0" w:color="auto"/>
          </w:divBdr>
          <w:divsChild>
            <w:div w:id="65685367">
              <w:marLeft w:val="0"/>
              <w:marRight w:val="0"/>
              <w:marTop w:val="0"/>
              <w:marBottom w:val="0"/>
              <w:divBdr>
                <w:top w:val="none" w:sz="0" w:space="0" w:color="auto"/>
                <w:left w:val="none" w:sz="0" w:space="0" w:color="auto"/>
                <w:bottom w:val="none" w:sz="0" w:space="0" w:color="auto"/>
                <w:right w:val="none" w:sz="0" w:space="0" w:color="auto"/>
              </w:divBdr>
              <w:divsChild>
                <w:div w:id="1981885887">
                  <w:marLeft w:val="0"/>
                  <w:marRight w:val="0"/>
                  <w:marTop w:val="0"/>
                  <w:marBottom w:val="0"/>
                  <w:divBdr>
                    <w:top w:val="none" w:sz="0" w:space="0" w:color="auto"/>
                    <w:left w:val="none" w:sz="0" w:space="0" w:color="auto"/>
                    <w:bottom w:val="none" w:sz="0" w:space="0" w:color="auto"/>
                    <w:right w:val="none" w:sz="0" w:space="0" w:color="auto"/>
                  </w:divBdr>
                  <w:divsChild>
                    <w:div w:id="1275595489">
                      <w:marLeft w:val="0"/>
                      <w:marRight w:val="0"/>
                      <w:marTop w:val="0"/>
                      <w:marBottom w:val="0"/>
                      <w:divBdr>
                        <w:top w:val="none" w:sz="0" w:space="0" w:color="auto"/>
                        <w:left w:val="none" w:sz="0" w:space="0" w:color="auto"/>
                        <w:bottom w:val="none" w:sz="0" w:space="0" w:color="auto"/>
                        <w:right w:val="none" w:sz="0" w:space="0" w:color="auto"/>
                      </w:divBdr>
                      <w:divsChild>
                        <w:div w:id="839588291">
                          <w:marLeft w:val="0"/>
                          <w:marRight w:val="0"/>
                          <w:marTop w:val="0"/>
                          <w:marBottom w:val="0"/>
                          <w:divBdr>
                            <w:top w:val="none" w:sz="0" w:space="0" w:color="auto"/>
                            <w:left w:val="none" w:sz="0" w:space="0" w:color="auto"/>
                            <w:bottom w:val="none" w:sz="0" w:space="0" w:color="auto"/>
                            <w:right w:val="none" w:sz="0" w:space="0" w:color="auto"/>
                          </w:divBdr>
                          <w:divsChild>
                            <w:div w:id="1160847891">
                              <w:marLeft w:val="0"/>
                              <w:marRight w:val="0"/>
                              <w:marTop w:val="0"/>
                              <w:marBottom w:val="0"/>
                              <w:divBdr>
                                <w:top w:val="none" w:sz="0" w:space="0" w:color="auto"/>
                                <w:left w:val="none" w:sz="0" w:space="0" w:color="auto"/>
                                <w:bottom w:val="none" w:sz="0" w:space="0" w:color="auto"/>
                                <w:right w:val="none" w:sz="0" w:space="0" w:color="auto"/>
                              </w:divBdr>
                              <w:divsChild>
                                <w:div w:id="6088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A/TXT/PDF/?uri=CELEX:02006L0088-20140306&amp;qid=1486718432033&amp;from=EN" TargetMode="External"/><Relationship Id="rId13" Type="http://schemas.openxmlformats.org/officeDocument/2006/relationships/hyperlink" Target="http://eur-lex.europa.eu/legal-content/DA/TXT/PDF/?uri=CELEX:02009R1069-20140101&amp;qid=1459429511787&amp;from=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fvst.dk/chri/faces/frontpage?_adf.ctrl-state=adljqenak_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755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tsinformation.dk/Forms/R0710.aspx?id=157970" TargetMode="External"/><Relationship Id="rId4" Type="http://schemas.openxmlformats.org/officeDocument/2006/relationships/settings" Target="settings.xml"/><Relationship Id="rId9" Type="http://schemas.openxmlformats.org/officeDocument/2006/relationships/hyperlink" Target="https://www.retsinformation.dk/Forms/R0710.aspx?id=157972" TargetMode="External"/><Relationship Id="rId14" Type="http://schemas.openxmlformats.org/officeDocument/2006/relationships/hyperlink" Target="http://eur-lex.europa.eu/legal-content/DA/TXT/HTML/?uri=CELEX:02010R0037-20170125&amp;qid=1486720588551&amp;from=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A02D-F3C6-46D5-BCBF-7231028D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2054</Words>
  <Characters>12531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Henrik Henriksen</dc:creator>
  <cp:lastModifiedBy>Niels Henrik Henriksen</cp:lastModifiedBy>
  <cp:revision>41</cp:revision>
  <cp:lastPrinted>2017-11-28T09:30:00Z</cp:lastPrinted>
  <dcterms:created xsi:type="dcterms:W3CDTF">2022-02-22T15:03:00Z</dcterms:created>
  <dcterms:modified xsi:type="dcterms:W3CDTF">2022-02-24T14:38:00Z</dcterms:modified>
</cp:coreProperties>
</file>